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310" w:type="dxa"/>
        <w:tblInd w:w="-522" w:type="dxa"/>
        <w:tblLook w:val="04A0" w:firstRow="1" w:lastRow="0" w:firstColumn="1" w:lastColumn="0" w:noHBand="0" w:noVBand="1"/>
      </w:tblPr>
      <w:tblGrid>
        <w:gridCol w:w="571"/>
        <w:gridCol w:w="1293"/>
        <w:gridCol w:w="1292"/>
        <w:gridCol w:w="4314"/>
        <w:gridCol w:w="3600"/>
        <w:gridCol w:w="3240"/>
      </w:tblGrid>
      <w:tr w:rsidR="00260304" w:rsidRPr="00E41812" w:rsidTr="00DB3011">
        <w:trPr>
          <w:cantSplit/>
          <w:tblHeader/>
        </w:trPr>
        <w:tc>
          <w:tcPr>
            <w:tcW w:w="571" w:type="dxa"/>
          </w:tcPr>
          <w:p w:rsidR="00641DD0" w:rsidRPr="00E41812" w:rsidRDefault="00641DD0" w:rsidP="00641DD0">
            <w:pPr>
              <w:jc w:val="center"/>
              <w:rPr>
                <w:rFonts w:ascii="Arial" w:hAnsi="Arial" w:cs="Arial"/>
                <w:b/>
                <w:bCs/>
                <w:szCs w:val="22"/>
              </w:rPr>
            </w:pPr>
            <w:r w:rsidRPr="00E41812">
              <w:rPr>
                <w:rFonts w:ascii="Arial" w:hAnsi="Arial" w:cs="Arial"/>
                <w:b/>
                <w:bCs/>
                <w:szCs w:val="22"/>
              </w:rPr>
              <w:t>Sl. No.</w:t>
            </w:r>
          </w:p>
        </w:tc>
        <w:tc>
          <w:tcPr>
            <w:tcW w:w="1293" w:type="dxa"/>
          </w:tcPr>
          <w:p w:rsidR="00641DD0" w:rsidRPr="00E41812" w:rsidRDefault="00641DD0" w:rsidP="00641DD0">
            <w:pPr>
              <w:jc w:val="center"/>
              <w:rPr>
                <w:rFonts w:ascii="Arial" w:hAnsi="Arial" w:cs="Arial"/>
                <w:b/>
                <w:bCs/>
                <w:szCs w:val="22"/>
              </w:rPr>
            </w:pPr>
            <w:r w:rsidRPr="00E41812">
              <w:rPr>
                <w:rFonts w:ascii="Arial" w:hAnsi="Arial" w:cs="Arial"/>
                <w:b/>
                <w:bCs/>
                <w:szCs w:val="22"/>
              </w:rPr>
              <w:t>Clause No</w:t>
            </w:r>
          </w:p>
        </w:tc>
        <w:tc>
          <w:tcPr>
            <w:tcW w:w="1292" w:type="dxa"/>
          </w:tcPr>
          <w:p w:rsidR="00641DD0" w:rsidRPr="00E41812" w:rsidRDefault="00641DD0" w:rsidP="00641DD0">
            <w:pPr>
              <w:jc w:val="center"/>
              <w:rPr>
                <w:rFonts w:ascii="Arial" w:hAnsi="Arial" w:cs="Arial"/>
                <w:b/>
                <w:bCs/>
                <w:szCs w:val="22"/>
              </w:rPr>
            </w:pPr>
            <w:r w:rsidRPr="00E41812">
              <w:rPr>
                <w:rFonts w:ascii="Arial" w:hAnsi="Arial" w:cs="Arial"/>
                <w:b/>
                <w:bCs/>
                <w:szCs w:val="22"/>
              </w:rPr>
              <w:t>Document Name</w:t>
            </w:r>
          </w:p>
        </w:tc>
        <w:tc>
          <w:tcPr>
            <w:tcW w:w="4314" w:type="dxa"/>
          </w:tcPr>
          <w:p w:rsidR="00641DD0" w:rsidRPr="00E41812" w:rsidRDefault="00641DD0" w:rsidP="00641DD0">
            <w:pPr>
              <w:jc w:val="center"/>
              <w:rPr>
                <w:rFonts w:ascii="Arial" w:hAnsi="Arial" w:cs="Arial"/>
                <w:b/>
                <w:bCs/>
                <w:szCs w:val="22"/>
              </w:rPr>
            </w:pPr>
            <w:r w:rsidRPr="00E41812">
              <w:rPr>
                <w:rFonts w:ascii="Arial" w:hAnsi="Arial" w:cs="Arial"/>
                <w:b/>
                <w:bCs/>
                <w:szCs w:val="22"/>
              </w:rPr>
              <w:t>Clause Description</w:t>
            </w:r>
          </w:p>
        </w:tc>
        <w:tc>
          <w:tcPr>
            <w:tcW w:w="3600" w:type="dxa"/>
          </w:tcPr>
          <w:p w:rsidR="00641DD0" w:rsidRPr="00E41812" w:rsidRDefault="00641DD0" w:rsidP="00641DD0">
            <w:pPr>
              <w:jc w:val="center"/>
              <w:rPr>
                <w:rFonts w:ascii="Arial" w:hAnsi="Arial" w:cs="Arial"/>
                <w:b/>
                <w:bCs/>
                <w:szCs w:val="22"/>
              </w:rPr>
            </w:pPr>
            <w:r w:rsidRPr="00E41812">
              <w:rPr>
                <w:rFonts w:ascii="Arial" w:hAnsi="Arial" w:cs="Arial"/>
                <w:b/>
                <w:bCs/>
                <w:szCs w:val="22"/>
              </w:rPr>
              <w:t>Bidder Query</w:t>
            </w:r>
          </w:p>
        </w:tc>
        <w:tc>
          <w:tcPr>
            <w:tcW w:w="3240" w:type="dxa"/>
          </w:tcPr>
          <w:p w:rsidR="00641DD0" w:rsidRPr="00E41812" w:rsidRDefault="00641DD0" w:rsidP="00641DD0">
            <w:pPr>
              <w:jc w:val="center"/>
              <w:rPr>
                <w:rFonts w:ascii="Arial" w:hAnsi="Arial" w:cs="Arial"/>
                <w:b/>
                <w:bCs/>
                <w:szCs w:val="22"/>
              </w:rPr>
            </w:pPr>
            <w:r w:rsidRPr="00E41812">
              <w:rPr>
                <w:rFonts w:ascii="Arial" w:hAnsi="Arial" w:cs="Arial"/>
                <w:b/>
                <w:bCs/>
                <w:szCs w:val="22"/>
              </w:rPr>
              <w:t>PGCIL Reply</w:t>
            </w:r>
          </w:p>
        </w:tc>
      </w:tr>
      <w:tr w:rsidR="00260304" w:rsidRPr="00E41812" w:rsidTr="00DB3011">
        <w:tc>
          <w:tcPr>
            <w:tcW w:w="571" w:type="dxa"/>
          </w:tcPr>
          <w:p w:rsidR="00AA285A" w:rsidRPr="00E41812" w:rsidRDefault="00AA285A" w:rsidP="00AA285A">
            <w:pPr>
              <w:pStyle w:val="ListParagraph"/>
              <w:numPr>
                <w:ilvl w:val="0"/>
                <w:numId w:val="5"/>
              </w:numPr>
              <w:jc w:val="center"/>
              <w:rPr>
                <w:rFonts w:ascii="Arial" w:hAnsi="Arial" w:cs="Arial"/>
                <w:b/>
                <w:bCs/>
                <w:szCs w:val="22"/>
              </w:rPr>
            </w:pPr>
          </w:p>
        </w:tc>
        <w:tc>
          <w:tcPr>
            <w:tcW w:w="1293" w:type="dxa"/>
          </w:tcPr>
          <w:p w:rsidR="00AA285A" w:rsidRPr="00E41812" w:rsidRDefault="00AA285A" w:rsidP="00AA285A">
            <w:pPr>
              <w:rPr>
                <w:rFonts w:ascii="Arial" w:hAnsi="Arial" w:cs="Arial"/>
                <w:szCs w:val="22"/>
              </w:rPr>
            </w:pPr>
            <w:r w:rsidRPr="00E41812">
              <w:rPr>
                <w:rFonts w:ascii="Arial" w:hAnsi="Arial" w:cs="Arial"/>
                <w:szCs w:val="22"/>
              </w:rPr>
              <w:t>Common Query</w:t>
            </w:r>
          </w:p>
        </w:tc>
        <w:tc>
          <w:tcPr>
            <w:tcW w:w="1292" w:type="dxa"/>
          </w:tcPr>
          <w:p w:rsidR="00AA285A" w:rsidRPr="00E41812" w:rsidRDefault="00AA285A" w:rsidP="00AA285A">
            <w:pPr>
              <w:jc w:val="center"/>
              <w:rPr>
                <w:rFonts w:ascii="Arial" w:hAnsi="Arial" w:cs="Arial"/>
                <w:b/>
                <w:bCs/>
                <w:szCs w:val="22"/>
              </w:rPr>
            </w:pPr>
            <w:r w:rsidRPr="00E41812">
              <w:rPr>
                <w:rFonts w:ascii="Arial" w:hAnsi="Arial" w:cs="Arial"/>
                <w:b/>
                <w:bCs/>
                <w:szCs w:val="22"/>
              </w:rPr>
              <w:t>--</w:t>
            </w:r>
          </w:p>
        </w:tc>
        <w:tc>
          <w:tcPr>
            <w:tcW w:w="4314" w:type="dxa"/>
          </w:tcPr>
          <w:p w:rsidR="00AA285A" w:rsidRPr="00E41812" w:rsidRDefault="00AA285A" w:rsidP="00AA285A">
            <w:pPr>
              <w:jc w:val="both"/>
              <w:rPr>
                <w:rFonts w:ascii="Arial" w:eastAsia="Times New Roman" w:hAnsi="Arial" w:cs="Arial"/>
                <w:color w:val="000000"/>
                <w:szCs w:val="22"/>
              </w:rPr>
            </w:pPr>
            <w:r w:rsidRPr="00E41812">
              <w:rPr>
                <w:rFonts w:ascii="Arial" w:eastAsia="Times New Roman" w:hAnsi="Arial" w:cs="Arial"/>
                <w:color w:val="000000"/>
                <w:szCs w:val="22"/>
              </w:rPr>
              <w:t>Jungle clearance and tree cutting</w:t>
            </w:r>
          </w:p>
        </w:tc>
        <w:tc>
          <w:tcPr>
            <w:tcW w:w="3600" w:type="dxa"/>
          </w:tcPr>
          <w:p w:rsidR="00AA285A" w:rsidRDefault="00AA285A" w:rsidP="00AA285A">
            <w:pPr>
              <w:jc w:val="both"/>
              <w:rPr>
                <w:rFonts w:ascii="Arial" w:eastAsia="Times New Roman" w:hAnsi="Arial" w:cs="Arial"/>
                <w:color w:val="000000"/>
                <w:szCs w:val="22"/>
              </w:rPr>
            </w:pPr>
            <w:r w:rsidRPr="00E41812">
              <w:rPr>
                <w:rFonts w:ascii="Arial" w:eastAsia="Times New Roman" w:hAnsi="Arial" w:cs="Arial"/>
                <w:color w:val="000000"/>
                <w:szCs w:val="22"/>
              </w:rPr>
              <w:t>During site visit we have seen in few places substation are to be constructed after clearance of jungle by cutting big trees. Kindly confirm clearance from forest department will be arranged by PGCIL/Client and charges for the same will be borne by the owner.</w:t>
            </w:r>
          </w:p>
          <w:p w:rsidR="00DB3011" w:rsidRPr="00E41812" w:rsidRDefault="00DB3011" w:rsidP="00AA285A">
            <w:pPr>
              <w:jc w:val="both"/>
              <w:rPr>
                <w:rFonts w:ascii="Arial" w:eastAsia="Times New Roman" w:hAnsi="Arial" w:cs="Arial"/>
                <w:color w:val="000000"/>
                <w:szCs w:val="22"/>
              </w:rPr>
            </w:pPr>
          </w:p>
        </w:tc>
        <w:tc>
          <w:tcPr>
            <w:tcW w:w="3240" w:type="dxa"/>
          </w:tcPr>
          <w:p w:rsidR="00AA285A" w:rsidRPr="00E41812" w:rsidRDefault="00AA285A" w:rsidP="00AA285A">
            <w:pPr>
              <w:rPr>
                <w:rFonts w:ascii="Arial" w:eastAsia="Times New Roman" w:hAnsi="Arial" w:cs="Arial"/>
                <w:szCs w:val="22"/>
              </w:rPr>
            </w:pPr>
            <w:r w:rsidRPr="00E41812">
              <w:rPr>
                <w:rFonts w:ascii="Arial" w:eastAsia="Times New Roman" w:hAnsi="Arial" w:cs="Arial"/>
                <w:szCs w:val="22"/>
              </w:rPr>
              <w:t>Bidders are requested to refer provisions of bidding documents interalia including GCC clause 6.0 in this regard, which are amply clear.</w:t>
            </w:r>
          </w:p>
        </w:tc>
      </w:tr>
      <w:tr w:rsidR="00260304" w:rsidRPr="00E41812" w:rsidTr="00DB3011">
        <w:tc>
          <w:tcPr>
            <w:tcW w:w="571" w:type="dxa"/>
          </w:tcPr>
          <w:p w:rsidR="00AA285A" w:rsidRPr="00E41812" w:rsidRDefault="00AA285A" w:rsidP="00AA285A">
            <w:pPr>
              <w:pStyle w:val="ListParagraph"/>
              <w:numPr>
                <w:ilvl w:val="0"/>
                <w:numId w:val="5"/>
              </w:numPr>
              <w:jc w:val="center"/>
              <w:rPr>
                <w:rFonts w:ascii="Arial" w:hAnsi="Arial" w:cs="Arial"/>
                <w:b/>
                <w:bCs/>
                <w:szCs w:val="22"/>
              </w:rPr>
            </w:pPr>
          </w:p>
        </w:tc>
        <w:tc>
          <w:tcPr>
            <w:tcW w:w="1293" w:type="dxa"/>
          </w:tcPr>
          <w:p w:rsidR="00AA285A" w:rsidRPr="00E41812" w:rsidRDefault="00AA285A" w:rsidP="00AA285A">
            <w:pPr>
              <w:rPr>
                <w:rFonts w:ascii="Arial" w:hAnsi="Arial" w:cs="Arial"/>
                <w:szCs w:val="22"/>
              </w:rPr>
            </w:pPr>
            <w:r w:rsidRPr="00E41812">
              <w:rPr>
                <w:rFonts w:ascii="Arial" w:hAnsi="Arial" w:cs="Arial"/>
                <w:szCs w:val="22"/>
              </w:rPr>
              <w:t>Common Query</w:t>
            </w:r>
          </w:p>
        </w:tc>
        <w:tc>
          <w:tcPr>
            <w:tcW w:w="1292" w:type="dxa"/>
          </w:tcPr>
          <w:p w:rsidR="00AA285A" w:rsidRPr="00E41812" w:rsidRDefault="00AA285A" w:rsidP="00AA285A">
            <w:pPr>
              <w:jc w:val="center"/>
              <w:rPr>
                <w:rFonts w:ascii="Arial" w:hAnsi="Arial" w:cs="Arial"/>
                <w:b/>
                <w:bCs/>
                <w:szCs w:val="22"/>
              </w:rPr>
            </w:pPr>
            <w:r w:rsidRPr="00E41812">
              <w:rPr>
                <w:rFonts w:ascii="Arial" w:hAnsi="Arial" w:cs="Arial"/>
                <w:b/>
                <w:bCs/>
                <w:szCs w:val="22"/>
              </w:rPr>
              <w:t>--</w:t>
            </w:r>
          </w:p>
        </w:tc>
        <w:tc>
          <w:tcPr>
            <w:tcW w:w="4314" w:type="dxa"/>
          </w:tcPr>
          <w:p w:rsidR="00AA285A" w:rsidRPr="00E41812" w:rsidRDefault="00AA285A" w:rsidP="00AA285A">
            <w:pPr>
              <w:jc w:val="both"/>
              <w:rPr>
                <w:rFonts w:ascii="Arial" w:eastAsia="Times New Roman" w:hAnsi="Arial" w:cs="Arial"/>
                <w:color w:val="000000"/>
                <w:szCs w:val="22"/>
              </w:rPr>
            </w:pPr>
            <w:r w:rsidRPr="00E41812">
              <w:rPr>
                <w:rFonts w:ascii="Arial" w:eastAsia="Times New Roman" w:hAnsi="Arial" w:cs="Arial"/>
                <w:color w:val="000000"/>
                <w:szCs w:val="22"/>
              </w:rPr>
              <w:t>Price variation for Structural items for 33KV line and Steel Tubular pole.</w:t>
            </w:r>
          </w:p>
        </w:tc>
        <w:tc>
          <w:tcPr>
            <w:tcW w:w="3600" w:type="dxa"/>
          </w:tcPr>
          <w:p w:rsidR="00AA285A" w:rsidRDefault="00AA285A" w:rsidP="00AA285A">
            <w:pPr>
              <w:jc w:val="both"/>
              <w:rPr>
                <w:rFonts w:ascii="Arial" w:eastAsia="Times New Roman" w:hAnsi="Arial" w:cs="Arial"/>
                <w:color w:val="000000"/>
                <w:szCs w:val="22"/>
              </w:rPr>
            </w:pPr>
            <w:r w:rsidRPr="00E41812">
              <w:rPr>
                <w:rFonts w:ascii="Arial" w:eastAsia="Times New Roman" w:hAnsi="Arial" w:cs="Arial"/>
                <w:color w:val="000000"/>
                <w:szCs w:val="22"/>
              </w:rPr>
              <w:t>Price variation for tower structure and substation steel structure has been included underprice variation clause. Kindly note, structural steel for 33KV line and Steel tubular pole is also carring a significant cost, hence we request you kindly to include the said items under PV clause.</w:t>
            </w:r>
          </w:p>
          <w:p w:rsidR="00DB3011" w:rsidRPr="00E41812" w:rsidRDefault="00DB3011" w:rsidP="00AA285A">
            <w:pPr>
              <w:jc w:val="both"/>
              <w:rPr>
                <w:rFonts w:ascii="Arial" w:eastAsia="Times New Roman" w:hAnsi="Arial" w:cs="Arial"/>
                <w:color w:val="000000"/>
                <w:szCs w:val="22"/>
              </w:rPr>
            </w:pPr>
          </w:p>
        </w:tc>
        <w:tc>
          <w:tcPr>
            <w:tcW w:w="3240" w:type="dxa"/>
          </w:tcPr>
          <w:p w:rsidR="00AA285A" w:rsidRPr="00E41812" w:rsidRDefault="00AA285A" w:rsidP="00AA285A">
            <w:pPr>
              <w:rPr>
                <w:rFonts w:ascii="Arial" w:eastAsia="Times New Roman" w:hAnsi="Arial" w:cs="Arial"/>
                <w:szCs w:val="22"/>
              </w:rPr>
            </w:pPr>
            <w:r w:rsidRPr="00E41812">
              <w:rPr>
                <w:rFonts w:ascii="Arial" w:eastAsia="Times New Roman" w:hAnsi="Arial" w:cs="Arial"/>
                <w:szCs w:val="22"/>
              </w:rPr>
              <w:t xml:space="preserve">Bidders are requested to refer Appendix-2 “Price Adjustment” of Section-VI, </w:t>
            </w:r>
            <w:r w:rsidR="00710B6B" w:rsidRPr="00E41812">
              <w:rPr>
                <w:rFonts w:ascii="Arial" w:eastAsia="Times New Roman" w:hAnsi="Arial" w:cs="Arial"/>
                <w:szCs w:val="22"/>
              </w:rPr>
              <w:t>which are amply</w:t>
            </w:r>
            <w:r w:rsidRPr="00E41812">
              <w:rPr>
                <w:rFonts w:ascii="Arial" w:eastAsia="Times New Roman" w:hAnsi="Arial" w:cs="Arial"/>
                <w:szCs w:val="22"/>
              </w:rPr>
              <w:t xml:space="preserve"> clear in this regard.</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autoSpaceDE w:val="0"/>
              <w:autoSpaceDN w:val="0"/>
              <w:adjustRightInd w:val="0"/>
              <w:jc w:val="both"/>
              <w:rPr>
                <w:rFonts w:ascii="Arial" w:hAnsi="Arial" w:cs="Arial"/>
                <w:color w:val="000000"/>
                <w:szCs w:val="22"/>
                <w:lang w:val="pt-BR"/>
              </w:rPr>
            </w:pPr>
            <w:r w:rsidRPr="00E41812">
              <w:rPr>
                <w:rFonts w:ascii="Arial" w:hAnsi="Arial" w:cs="Arial"/>
                <w:color w:val="000000"/>
                <w:szCs w:val="22"/>
                <w:lang w:val="pt-BR"/>
              </w:rPr>
              <w:t>Sl.no.51</w:t>
            </w:r>
          </w:p>
        </w:tc>
        <w:tc>
          <w:tcPr>
            <w:tcW w:w="1292" w:type="dxa"/>
          </w:tcPr>
          <w:p w:rsidR="00B046FC" w:rsidRPr="00E41812" w:rsidRDefault="00B046FC" w:rsidP="00B046FC">
            <w:pPr>
              <w:autoSpaceDE w:val="0"/>
              <w:autoSpaceDN w:val="0"/>
              <w:adjustRightInd w:val="0"/>
              <w:jc w:val="both"/>
              <w:rPr>
                <w:rFonts w:ascii="Arial" w:hAnsi="Arial" w:cs="Arial"/>
                <w:color w:val="000000"/>
                <w:szCs w:val="22"/>
                <w:lang w:val="fr-FR"/>
              </w:rPr>
            </w:pPr>
            <w:r w:rsidRPr="00E41812">
              <w:rPr>
                <w:rFonts w:ascii="Arial" w:hAnsi="Arial" w:cs="Arial"/>
                <w:color w:val="000000"/>
                <w:szCs w:val="22"/>
                <w:lang w:val="fr-FR"/>
              </w:rPr>
              <w:t xml:space="preserve">BDS (Sl.no.51) – ITB 27.5 ( c) </w:t>
            </w:r>
          </w:p>
        </w:tc>
        <w:tc>
          <w:tcPr>
            <w:tcW w:w="4314" w:type="dxa"/>
          </w:tcPr>
          <w:p w:rsidR="00B046FC" w:rsidRPr="00E41812" w:rsidRDefault="00B046FC" w:rsidP="00B046FC">
            <w:pPr>
              <w:jc w:val="both"/>
              <w:rPr>
                <w:rFonts w:ascii="Arial" w:hAnsi="Arial" w:cs="Arial"/>
                <w:szCs w:val="22"/>
              </w:rPr>
            </w:pPr>
            <w:r w:rsidRPr="00E41812">
              <w:rPr>
                <w:rFonts w:ascii="Arial" w:hAnsi="Arial" w:cs="Arial"/>
                <w:szCs w:val="22"/>
              </w:rPr>
              <w:t>Supplementing Clause ITB 27.5(c) with the following in BDS:</w:t>
            </w:r>
          </w:p>
          <w:p w:rsidR="00B046FC" w:rsidRPr="00E41812" w:rsidRDefault="00B046FC" w:rsidP="00B046FC">
            <w:pPr>
              <w:jc w:val="both"/>
              <w:rPr>
                <w:rFonts w:ascii="Arial" w:eastAsia="MS Mincho" w:hAnsi="Arial" w:cs="Arial"/>
                <w:szCs w:val="22"/>
              </w:rPr>
            </w:pPr>
          </w:p>
          <w:p w:rsidR="00B046FC" w:rsidRDefault="00B046FC" w:rsidP="00D91507">
            <w:pPr>
              <w:jc w:val="both"/>
              <w:rPr>
                <w:rFonts w:ascii="Arial" w:eastAsia="MS Mincho" w:hAnsi="Arial" w:cs="Arial"/>
                <w:szCs w:val="22"/>
              </w:rPr>
            </w:pPr>
            <w:r w:rsidRPr="00E41812">
              <w:rPr>
                <w:rFonts w:ascii="Arial" w:eastAsia="MS Mincho" w:hAnsi="Arial" w:cs="Arial"/>
                <w:szCs w:val="22"/>
              </w:rPr>
              <w:t>Differential Price Factors for Evaluation (of Capitalization of Losses &amp; Liquidated damages)</w:t>
            </w:r>
          </w:p>
          <w:p w:rsidR="00DB3011" w:rsidRPr="00E41812" w:rsidRDefault="00DB3011" w:rsidP="00D91507">
            <w:pPr>
              <w:jc w:val="both"/>
              <w:rPr>
                <w:rFonts w:ascii="Arial" w:eastAsia="MS Mincho" w:hAnsi="Arial" w:cs="Arial"/>
                <w:szCs w:val="22"/>
              </w:rPr>
            </w:pPr>
          </w:p>
        </w:tc>
        <w:tc>
          <w:tcPr>
            <w:tcW w:w="3600" w:type="dxa"/>
          </w:tcPr>
          <w:p w:rsidR="00B046FC" w:rsidRPr="00E41812" w:rsidRDefault="00B046FC" w:rsidP="00B046FC">
            <w:pPr>
              <w:autoSpaceDE w:val="0"/>
              <w:autoSpaceDN w:val="0"/>
              <w:adjustRightInd w:val="0"/>
              <w:jc w:val="both"/>
              <w:rPr>
                <w:rFonts w:ascii="Arial" w:hAnsi="Arial" w:cs="Arial"/>
                <w:color w:val="000000"/>
                <w:szCs w:val="22"/>
              </w:rPr>
            </w:pPr>
            <w:r w:rsidRPr="00E41812">
              <w:rPr>
                <w:rFonts w:ascii="Arial" w:hAnsi="Arial" w:cs="Arial"/>
                <w:color w:val="000000"/>
                <w:szCs w:val="22"/>
              </w:rPr>
              <w:t xml:space="preserve">Bidder Understands that the values given in this clause are considered in price evaluation for price loading. </w:t>
            </w:r>
          </w:p>
        </w:tc>
        <w:tc>
          <w:tcPr>
            <w:tcW w:w="3240" w:type="dxa"/>
          </w:tcPr>
          <w:p w:rsidR="00B046FC" w:rsidRPr="00E41812" w:rsidRDefault="00B046FC" w:rsidP="00B046FC">
            <w:pPr>
              <w:autoSpaceDE w:val="0"/>
              <w:autoSpaceDN w:val="0"/>
              <w:adjustRightInd w:val="0"/>
              <w:jc w:val="both"/>
              <w:rPr>
                <w:rFonts w:ascii="Arial" w:eastAsia="Calibri" w:hAnsi="Arial" w:cs="Arial"/>
                <w:szCs w:val="22"/>
                <w:lang w:val="en-IN"/>
              </w:rPr>
            </w:pPr>
            <w:r w:rsidRPr="00E41812">
              <w:rPr>
                <w:rFonts w:ascii="Arial" w:eastAsia="Times New Roman" w:hAnsi="Arial" w:cs="Arial"/>
                <w:szCs w:val="22"/>
              </w:rPr>
              <w:t xml:space="preserve">Bidders are requested to refer ITB Cl. 27.5(c) in BDS </w:t>
            </w:r>
            <w:r w:rsidR="00710B6B" w:rsidRPr="00E41812">
              <w:rPr>
                <w:rFonts w:ascii="Arial" w:eastAsia="Times New Roman" w:hAnsi="Arial" w:cs="Arial"/>
                <w:szCs w:val="22"/>
              </w:rPr>
              <w:t>which are amply</w:t>
            </w:r>
            <w:r w:rsidRPr="00E41812">
              <w:rPr>
                <w:rFonts w:ascii="Arial" w:eastAsia="Times New Roman" w:hAnsi="Arial" w:cs="Arial"/>
                <w:szCs w:val="22"/>
              </w:rPr>
              <w:t xml:space="preserve"> clear in this regard.</w:t>
            </w:r>
          </w:p>
        </w:tc>
      </w:tr>
      <w:tr w:rsidR="00B046FC" w:rsidRPr="00E41812" w:rsidTr="00DB3011">
        <w:trPr>
          <w:trHeight w:val="1016"/>
        </w:trPr>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autoSpaceDE w:val="0"/>
              <w:autoSpaceDN w:val="0"/>
              <w:adjustRightInd w:val="0"/>
              <w:jc w:val="both"/>
              <w:rPr>
                <w:rFonts w:ascii="Arial" w:hAnsi="Arial" w:cs="Arial"/>
                <w:color w:val="000000"/>
                <w:szCs w:val="22"/>
                <w:lang w:val="pt-BR"/>
              </w:rPr>
            </w:pPr>
            <w:r w:rsidRPr="00E41812">
              <w:rPr>
                <w:rFonts w:ascii="Arial" w:hAnsi="Arial" w:cs="Arial"/>
                <w:color w:val="000000"/>
                <w:szCs w:val="22"/>
                <w:lang w:val="pt-BR"/>
              </w:rPr>
              <w:t>35</w:t>
            </w:r>
          </w:p>
        </w:tc>
        <w:tc>
          <w:tcPr>
            <w:tcW w:w="1292" w:type="dxa"/>
          </w:tcPr>
          <w:p w:rsidR="00B046FC" w:rsidRPr="00E41812" w:rsidRDefault="00B046FC" w:rsidP="00B046FC">
            <w:pPr>
              <w:autoSpaceDE w:val="0"/>
              <w:autoSpaceDN w:val="0"/>
              <w:adjustRightInd w:val="0"/>
              <w:jc w:val="both"/>
              <w:rPr>
                <w:rFonts w:ascii="Arial" w:hAnsi="Arial" w:cs="Arial"/>
                <w:color w:val="000000"/>
                <w:szCs w:val="22"/>
                <w:lang w:val="fr-FR"/>
              </w:rPr>
            </w:pPr>
            <w:r w:rsidRPr="00E41812">
              <w:rPr>
                <w:rFonts w:ascii="Arial" w:hAnsi="Arial" w:cs="Arial"/>
                <w:color w:val="000000"/>
                <w:szCs w:val="22"/>
                <w:lang w:val="fr-FR"/>
              </w:rPr>
              <w:t>GCC</w:t>
            </w:r>
          </w:p>
        </w:tc>
        <w:tc>
          <w:tcPr>
            <w:tcW w:w="4314" w:type="dxa"/>
          </w:tcPr>
          <w:p w:rsidR="00B046FC" w:rsidRPr="00E41812" w:rsidRDefault="00B046FC" w:rsidP="00B046FC">
            <w:pPr>
              <w:autoSpaceDE w:val="0"/>
              <w:autoSpaceDN w:val="0"/>
              <w:adjustRightInd w:val="0"/>
              <w:jc w:val="both"/>
              <w:rPr>
                <w:rFonts w:ascii="Arial" w:hAnsi="Arial" w:cs="Arial"/>
                <w:color w:val="000000"/>
                <w:szCs w:val="22"/>
              </w:rPr>
            </w:pPr>
            <w:r w:rsidRPr="00E41812">
              <w:rPr>
                <w:rFonts w:ascii="Arial" w:hAnsi="Arial" w:cs="Arial"/>
                <w:color w:val="000000"/>
                <w:szCs w:val="22"/>
              </w:rPr>
              <w:t xml:space="preserve">Suspension </w:t>
            </w:r>
          </w:p>
        </w:tc>
        <w:tc>
          <w:tcPr>
            <w:tcW w:w="3600" w:type="dxa"/>
          </w:tcPr>
          <w:p w:rsidR="00B046FC" w:rsidRPr="00E41812" w:rsidRDefault="00B046FC" w:rsidP="00B046FC">
            <w:pPr>
              <w:autoSpaceDE w:val="0"/>
              <w:autoSpaceDN w:val="0"/>
              <w:adjustRightInd w:val="0"/>
              <w:jc w:val="both"/>
              <w:rPr>
                <w:rFonts w:ascii="Arial" w:hAnsi="Arial" w:cs="Arial"/>
                <w:color w:val="000000"/>
                <w:szCs w:val="22"/>
              </w:rPr>
            </w:pPr>
            <w:r w:rsidRPr="00E41812">
              <w:rPr>
                <w:rFonts w:ascii="Arial" w:hAnsi="Arial" w:cs="Arial"/>
                <w:color w:val="000000"/>
                <w:szCs w:val="22"/>
              </w:rPr>
              <w:t>Bidder requests Employer to provide suspension right to bidder in case of delay in Payments</w:t>
            </w:r>
          </w:p>
        </w:tc>
        <w:tc>
          <w:tcPr>
            <w:tcW w:w="3240" w:type="dxa"/>
          </w:tcPr>
          <w:p w:rsidR="00B046FC" w:rsidRDefault="002D7B61" w:rsidP="00B046FC">
            <w:pPr>
              <w:autoSpaceDE w:val="0"/>
              <w:autoSpaceDN w:val="0"/>
              <w:adjustRightInd w:val="0"/>
              <w:jc w:val="both"/>
              <w:rPr>
                <w:rFonts w:ascii="Arial" w:eastAsia="Times New Roman" w:hAnsi="Arial" w:cs="Arial"/>
                <w:szCs w:val="22"/>
              </w:rPr>
            </w:pPr>
            <w:r w:rsidRPr="00E41812">
              <w:rPr>
                <w:rFonts w:ascii="Arial" w:eastAsia="Times New Roman" w:hAnsi="Arial" w:cs="Arial"/>
                <w:szCs w:val="22"/>
              </w:rPr>
              <w:t>Bidders are requested to refer provisions of bidding documents interalia including GCC clause 35.0 in this regard, which are amply clear and shall remain unchanged.</w:t>
            </w:r>
          </w:p>
          <w:p w:rsidR="00DB3011" w:rsidRPr="00E41812" w:rsidRDefault="00DB3011" w:rsidP="00B046FC">
            <w:pPr>
              <w:autoSpaceDE w:val="0"/>
              <w:autoSpaceDN w:val="0"/>
              <w:adjustRightInd w:val="0"/>
              <w:jc w:val="both"/>
              <w:rPr>
                <w:rFonts w:ascii="Arial" w:eastAsia="Calibri" w:hAnsi="Arial" w:cs="Arial"/>
                <w:szCs w:val="22"/>
                <w:lang w:val="en-IN"/>
              </w:rPr>
            </w:pP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autoSpaceDE w:val="0"/>
              <w:autoSpaceDN w:val="0"/>
              <w:adjustRightInd w:val="0"/>
              <w:jc w:val="both"/>
              <w:rPr>
                <w:rFonts w:ascii="Arial" w:hAnsi="Arial" w:cs="Arial"/>
                <w:color w:val="000000"/>
                <w:szCs w:val="22"/>
                <w:lang w:val="pt-BR"/>
              </w:rPr>
            </w:pPr>
            <w:r w:rsidRPr="00E41812">
              <w:rPr>
                <w:rFonts w:ascii="Arial" w:hAnsi="Arial" w:cs="Arial"/>
                <w:color w:val="000000"/>
                <w:szCs w:val="22"/>
                <w:lang w:val="pt-BR"/>
              </w:rPr>
              <w:t>36</w:t>
            </w:r>
          </w:p>
        </w:tc>
        <w:tc>
          <w:tcPr>
            <w:tcW w:w="1292" w:type="dxa"/>
          </w:tcPr>
          <w:p w:rsidR="00B046FC" w:rsidRPr="00E41812" w:rsidRDefault="00B046FC" w:rsidP="00B046FC">
            <w:pPr>
              <w:autoSpaceDE w:val="0"/>
              <w:autoSpaceDN w:val="0"/>
              <w:adjustRightInd w:val="0"/>
              <w:jc w:val="both"/>
              <w:rPr>
                <w:rFonts w:ascii="Arial" w:hAnsi="Arial" w:cs="Arial"/>
                <w:color w:val="000000"/>
                <w:szCs w:val="22"/>
                <w:lang w:val="fr-FR"/>
              </w:rPr>
            </w:pPr>
            <w:r w:rsidRPr="00E41812">
              <w:rPr>
                <w:rFonts w:ascii="Arial" w:hAnsi="Arial" w:cs="Arial"/>
                <w:color w:val="000000"/>
                <w:szCs w:val="22"/>
                <w:lang w:val="fr-FR"/>
              </w:rPr>
              <w:t>GCC</w:t>
            </w:r>
          </w:p>
        </w:tc>
        <w:tc>
          <w:tcPr>
            <w:tcW w:w="4314" w:type="dxa"/>
          </w:tcPr>
          <w:p w:rsidR="00B046FC" w:rsidRPr="00E41812" w:rsidRDefault="00B046FC" w:rsidP="00B046FC">
            <w:pPr>
              <w:autoSpaceDE w:val="0"/>
              <w:autoSpaceDN w:val="0"/>
              <w:adjustRightInd w:val="0"/>
              <w:jc w:val="both"/>
              <w:rPr>
                <w:rFonts w:ascii="Arial" w:hAnsi="Arial" w:cs="Arial"/>
                <w:color w:val="000000"/>
                <w:szCs w:val="22"/>
              </w:rPr>
            </w:pPr>
            <w:r w:rsidRPr="00E41812">
              <w:rPr>
                <w:rFonts w:ascii="Arial" w:hAnsi="Arial" w:cs="Arial"/>
                <w:color w:val="000000"/>
                <w:szCs w:val="22"/>
              </w:rPr>
              <w:t>Termination</w:t>
            </w:r>
          </w:p>
        </w:tc>
        <w:tc>
          <w:tcPr>
            <w:tcW w:w="3600" w:type="dxa"/>
          </w:tcPr>
          <w:p w:rsidR="00B046FC" w:rsidRPr="00E41812" w:rsidRDefault="00B046FC" w:rsidP="00B046FC">
            <w:pPr>
              <w:autoSpaceDE w:val="0"/>
              <w:autoSpaceDN w:val="0"/>
              <w:adjustRightInd w:val="0"/>
              <w:jc w:val="both"/>
              <w:rPr>
                <w:rFonts w:ascii="Arial" w:hAnsi="Arial" w:cs="Arial"/>
                <w:color w:val="000000"/>
                <w:szCs w:val="22"/>
              </w:rPr>
            </w:pPr>
            <w:r w:rsidRPr="00E41812">
              <w:rPr>
                <w:rFonts w:ascii="Arial" w:hAnsi="Arial" w:cs="Arial"/>
                <w:color w:val="000000"/>
                <w:szCs w:val="22"/>
              </w:rPr>
              <w:t>Bidder requests Employer to provide Termination right to bidder in case of delay in Payments</w:t>
            </w:r>
          </w:p>
        </w:tc>
        <w:tc>
          <w:tcPr>
            <w:tcW w:w="3240" w:type="dxa"/>
          </w:tcPr>
          <w:p w:rsidR="00B046FC" w:rsidRPr="00E41812" w:rsidRDefault="002D7B61" w:rsidP="00B046FC">
            <w:pPr>
              <w:autoSpaceDE w:val="0"/>
              <w:autoSpaceDN w:val="0"/>
              <w:adjustRightInd w:val="0"/>
              <w:jc w:val="both"/>
              <w:rPr>
                <w:rFonts w:ascii="Arial" w:eastAsia="Calibri" w:hAnsi="Arial" w:cs="Arial"/>
                <w:szCs w:val="22"/>
                <w:lang w:val="en-IN"/>
              </w:rPr>
            </w:pPr>
            <w:r w:rsidRPr="00E41812">
              <w:rPr>
                <w:rFonts w:ascii="Arial" w:eastAsia="Times New Roman" w:hAnsi="Arial" w:cs="Arial"/>
                <w:szCs w:val="22"/>
              </w:rPr>
              <w:t>Bidders are requested to refer provisions of bidding documents interalia including GCC clause 36.0 in this regard, which are amply clear and shall remain unchanged.</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autoSpaceDE w:val="0"/>
              <w:autoSpaceDN w:val="0"/>
              <w:adjustRightInd w:val="0"/>
              <w:jc w:val="both"/>
              <w:rPr>
                <w:rFonts w:ascii="Arial" w:eastAsia="Calibri" w:hAnsi="Arial" w:cs="Arial"/>
                <w:bCs/>
                <w:szCs w:val="22"/>
              </w:rPr>
            </w:pPr>
            <w:r w:rsidRPr="00E41812">
              <w:rPr>
                <w:rFonts w:ascii="Arial" w:eastAsia="Calibri" w:hAnsi="Arial" w:cs="Arial"/>
                <w:bCs/>
                <w:szCs w:val="22"/>
              </w:rPr>
              <w:t>31 – GCC 20.2.1</w:t>
            </w:r>
          </w:p>
        </w:tc>
        <w:tc>
          <w:tcPr>
            <w:tcW w:w="1292" w:type="dxa"/>
          </w:tcPr>
          <w:p w:rsidR="00B046FC" w:rsidRPr="00E41812" w:rsidRDefault="00B046FC"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SCC</w:t>
            </w:r>
          </w:p>
        </w:tc>
        <w:tc>
          <w:tcPr>
            <w:tcW w:w="4314" w:type="dxa"/>
          </w:tcPr>
          <w:p w:rsidR="00B046FC" w:rsidRPr="00E41812" w:rsidRDefault="00B046FC" w:rsidP="00B046FC">
            <w:pPr>
              <w:jc w:val="both"/>
              <w:rPr>
                <w:rFonts w:ascii="Arial" w:hAnsi="Arial" w:cs="Arial"/>
                <w:snapToGrid w:val="0"/>
                <w:szCs w:val="22"/>
              </w:rPr>
            </w:pPr>
            <w:r w:rsidRPr="00E41812">
              <w:rPr>
                <w:rFonts w:ascii="Arial" w:hAnsi="Arial" w:cs="Arial"/>
                <w:szCs w:val="22"/>
              </w:rPr>
              <w:t xml:space="preserve">Deleted as </w:t>
            </w:r>
            <w:r w:rsidRPr="00E41812">
              <w:rPr>
                <w:rFonts w:ascii="Arial" w:hAnsi="Arial" w:cs="Arial"/>
                <w:snapToGrid w:val="0"/>
                <w:szCs w:val="22"/>
              </w:rPr>
              <w:t>Guarantee Tests are not applicable</w:t>
            </w:r>
          </w:p>
          <w:p w:rsidR="00B046FC" w:rsidRPr="00E41812" w:rsidRDefault="00B046FC" w:rsidP="00B046FC">
            <w:pPr>
              <w:autoSpaceDE w:val="0"/>
              <w:autoSpaceDN w:val="0"/>
              <w:adjustRightInd w:val="0"/>
              <w:jc w:val="both"/>
              <w:rPr>
                <w:rFonts w:ascii="Arial" w:eastAsia="Calibri" w:hAnsi="Arial" w:cs="Arial"/>
                <w:szCs w:val="22"/>
                <w:lang w:val="en-IN"/>
              </w:rPr>
            </w:pPr>
          </w:p>
        </w:tc>
        <w:tc>
          <w:tcPr>
            <w:tcW w:w="3600" w:type="dxa"/>
          </w:tcPr>
          <w:p w:rsidR="00B046FC" w:rsidRPr="00E41812" w:rsidRDefault="00B046FC"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Bidder understands that as per this clause there no Guarantee tests to be done by bidder after completion of facilities. Employer to confirm.</w:t>
            </w:r>
          </w:p>
        </w:tc>
        <w:tc>
          <w:tcPr>
            <w:tcW w:w="3240" w:type="dxa"/>
          </w:tcPr>
          <w:p w:rsidR="00B046FC" w:rsidRPr="00E41812" w:rsidRDefault="003164D3" w:rsidP="00A33E33">
            <w:pPr>
              <w:autoSpaceDE w:val="0"/>
              <w:autoSpaceDN w:val="0"/>
              <w:adjustRightInd w:val="0"/>
              <w:jc w:val="both"/>
              <w:rPr>
                <w:rFonts w:ascii="Arial" w:eastAsia="Calibri" w:hAnsi="Arial" w:cs="Arial"/>
                <w:szCs w:val="22"/>
                <w:lang w:val="en-IN"/>
              </w:rPr>
            </w:pPr>
            <w:r w:rsidRPr="00E41812">
              <w:rPr>
                <w:rFonts w:ascii="Arial" w:eastAsia="Times New Roman" w:hAnsi="Arial" w:cs="Arial"/>
                <w:szCs w:val="22"/>
              </w:rPr>
              <w:t xml:space="preserve">Bidders are requested to refer GCC Cl. 20.2.1 in SCC </w:t>
            </w:r>
            <w:r w:rsidR="00710B6B" w:rsidRPr="00E41812">
              <w:rPr>
                <w:rFonts w:ascii="Arial" w:eastAsia="Times New Roman" w:hAnsi="Arial" w:cs="Arial"/>
                <w:szCs w:val="22"/>
              </w:rPr>
              <w:t xml:space="preserve">which </w:t>
            </w:r>
            <w:r w:rsidR="00A33E33">
              <w:rPr>
                <w:rFonts w:ascii="Arial" w:eastAsia="Times New Roman" w:hAnsi="Arial" w:cs="Arial"/>
                <w:szCs w:val="22"/>
              </w:rPr>
              <w:t>is</w:t>
            </w:r>
            <w:r w:rsidR="00710B6B" w:rsidRPr="00E41812">
              <w:rPr>
                <w:rFonts w:ascii="Arial" w:eastAsia="Times New Roman" w:hAnsi="Arial" w:cs="Arial"/>
                <w:szCs w:val="22"/>
              </w:rPr>
              <w:t xml:space="preserve"> amply</w:t>
            </w:r>
            <w:r w:rsidRPr="00E41812">
              <w:rPr>
                <w:rFonts w:ascii="Arial" w:eastAsia="Times New Roman" w:hAnsi="Arial" w:cs="Arial"/>
                <w:szCs w:val="22"/>
              </w:rPr>
              <w:t xml:space="preserve"> clear in this regard.</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tabs>
                <w:tab w:val="num" w:pos="1440"/>
              </w:tabs>
              <w:jc w:val="both"/>
              <w:rPr>
                <w:rFonts w:ascii="Arial" w:eastAsia="Calibri" w:hAnsi="Arial" w:cs="Arial"/>
                <w:bCs/>
                <w:szCs w:val="22"/>
              </w:rPr>
            </w:pPr>
            <w:r w:rsidRPr="00E41812">
              <w:rPr>
                <w:rFonts w:ascii="Arial" w:eastAsia="Calibri" w:hAnsi="Arial" w:cs="Arial"/>
                <w:bCs/>
                <w:szCs w:val="22"/>
              </w:rPr>
              <w:t>32 – GCC 20.2.2.1 (II)</w:t>
            </w:r>
          </w:p>
        </w:tc>
        <w:tc>
          <w:tcPr>
            <w:tcW w:w="1292" w:type="dxa"/>
          </w:tcPr>
          <w:p w:rsidR="00B046FC" w:rsidRPr="00E41812" w:rsidRDefault="00B046FC"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SCC</w:t>
            </w:r>
          </w:p>
        </w:tc>
        <w:tc>
          <w:tcPr>
            <w:tcW w:w="4314" w:type="dxa"/>
          </w:tcPr>
          <w:p w:rsidR="00B046FC" w:rsidRPr="00E41812" w:rsidRDefault="00B046FC" w:rsidP="00B046FC">
            <w:pPr>
              <w:jc w:val="both"/>
              <w:rPr>
                <w:rFonts w:ascii="Arial" w:hAnsi="Arial" w:cs="Arial"/>
                <w:snapToGrid w:val="0"/>
                <w:szCs w:val="22"/>
              </w:rPr>
            </w:pPr>
            <w:r w:rsidRPr="00E41812">
              <w:rPr>
                <w:rFonts w:ascii="Arial" w:hAnsi="Arial" w:cs="Arial"/>
                <w:szCs w:val="22"/>
              </w:rPr>
              <w:t xml:space="preserve">Deleted as </w:t>
            </w:r>
            <w:r w:rsidRPr="00E41812">
              <w:rPr>
                <w:rFonts w:ascii="Arial" w:hAnsi="Arial" w:cs="Arial"/>
                <w:snapToGrid w:val="0"/>
                <w:szCs w:val="22"/>
              </w:rPr>
              <w:t>Functional Guarantees are not applicable</w:t>
            </w:r>
          </w:p>
          <w:p w:rsidR="00B046FC" w:rsidRPr="00E41812" w:rsidRDefault="00B046FC" w:rsidP="00B046FC">
            <w:pPr>
              <w:autoSpaceDE w:val="0"/>
              <w:autoSpaceDN w:val="0"/>
              <w:adjustRightInd w:val="0"/>
              <w:jc w:val="both"/>
              <w:rPr>
                <w:rFonts w:ascii="Arial" w:eastAsia="Calibri" w:hAnsi="Arial" w:cs="Arial"/>
                <w:szCs w:val="22"/>
                <w:lang w:val="en-IN"/>
              </w:rPr>
            </w:pPr>
          </w:p>
        </w:tc>
        <w:tc>
          <w:tcPr>
            <w:tcW w:w="3600"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Bidder understands that as per this clause there are no functional guarantees applicable on this contract.</w:t>
            </w:r>
          </w:p>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Employer to confirm.</w:t>
            </w:r>
          </w:p>
        </w:tc>
        <w:tc>
          <w:tcPr>
            <w:tcW w:w="3240" w:type="dxa"/>
          </w:tcPr>
          <w:p w:rsidR="00B046FC" w:rsidRPr="00E41812" w:rsidRDefault="003164D3" w:rsidP="00A33E33">
            <w:pPr>
              <w:autoSpaceDE w:val="0"/>
              <w:autoSpaceDN w:val="0"/>
              <w:adjustRightInd w:val="0"/>
              <w:jc w:val="both"/>
              <w:rPr>
                <w:rFonts w:ascii="Arial" w:eastAsia="Calibri" w:hAnsi="Arial" w:cs="Arial"/>
                <w:szCs w:val="22"/>
                <w:lang w:val="en-IN"/>
              </w:rPr>
            </w:pPr>
            <w:r w:rsidRPr="00E41812">
              <w:rPr>
                <w:rFonts w:ascii="Arial" w:eastAsia="Times New Roman" w:hAnsi="Arial" w:cs="Arial"/>
                <w:szCs w:val="22"/>
              </w:rPr>
              <w:t xml:space="preserve">Bidders are requested to refer GCC Cl. 20.2.2.1(II) in SCC </w:t>
            </w:r>
            <w:r w:rsidR="00710B6B" w:rsidRPr="00E41812">
              <w:rPr>
                <w:rFonts w:ascii="Arial" w:eastAsia="Times New Roman" w:hAnsi="Arial" w:cs="Arial"/>
                <w:szCs w:val="22"/>
              </w:rPr>
              <w:t xml:space="preserve">which </w:t>
            </w:r>
            <w:r w:rsidR="00A33E33">
              <w:rPr>
                <w:rFonts w:ascii="Arial" w:eastAsia="Times New Roman" w:hAnsi="Arial" w:cs="Arial"/>
                <w:szCs w:val="22"/>
              </w:rPr>
              <w:t>is</w:t>
            </w:r>
            <w:r w:rsidR="00710B6B" w:rsidRPr="00E41812">
              <w:rPr>
                <w:rFonts w:ascii="Arial" w:eastAsia="Times New Roman" w:hAnsi="Arial" w:cs="Arial"/>
                <w:szCs w:val="22"/>
              </w:rPr>
              <w:t xml:space="preserve"> amply</w:t>
            </w:r>
            <w:r w:rsidRPr="00E41812">
              <w:rPr>
                <w:rFonts w:ascii="Arial" w:eastAsia="Times New Roman" w:hAnsi="Arial" w:cs="Arial"/>
                <w:szCs w:val="22"/>
              </w:rPr>
              <w:t xml:space="preserve"> clear in this regard.</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tabs>
                <w:tab w:val="num" w:pos="1440"/>
              </w:tabs>
              <w:jc w:val="both"/>
              <w:rPr>
                <w:rFonts w:ascii="Arial" w:eastAsia="Calibri" w:hAnsi="Arial" w:cs="Arial"/>
                <w:bCs/>
                <w:szCs w:val="22"/>
              </w:rPr>
            </w:pPr>
            <w:r w:rsidRPr="00E41812">
              <w:rPr>
                <w:rFonts w:ascii="Arial" w:eastAsia="Calibri" w:hAnsi="Arial" w:cs="Arial"/>
                <w:bCs/>
                <w:szCs w:val="22"/>
              </w:rPr>
              <w:t>35 – GCC 23</w:t>
            </w:r>
          </w:p>
        </w:tc>
        <w:tc>
          <w:tcPr>
            <w:tcW w:w="1292" w:type="dxa"/>
          </w:tcPr>
          <w:p w:rsidR="00B046FC" w:rsidRPr="00E41812" w:rsidRDefault="00B046FC"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SCC</w:t>
            </w:r>
          </w:p>
        </w:tc>
        <w:tc>
          <w:tcPr>
            <w:tcW w:w="4314" w:type="dxa"/>
          </w:tcPr>
          <w:p w:rsidR="00B046FC" w:rsidRPr="00E41812" w:rsidRDefault="00B046FC" w:rsidP="00B046FC">
            <w:pPr>
              <w:jc w:val="both"/>
              <w:rPr>
                <w:rFonts w:ascii="Arial" w:hAnsi="Arial" w:cs="Arial"/>
                <w:snapToGrid w:val="0"/>
                <w:szCs w:val="22"/>
              </w:rPr>
            </w:pPr>
            <w:r w:rsidRPr="00E41812">
              <w:rPr>
                <w:rFonts w:ascii="Arial" w:hAnsi="Arial" w:cs="Arial"/>
                <w:szCs w:val="22"/>
              </w:rPr>
              <w:t xml:space="preserve">Deleted as </w:t>
            </w:r>
            <w:r w:rsidRPr="00E41812">
              <w:rPr>
                <w:rFonts w:ascii="Arial" w:hAnsi="Arial" w:cs="Arial"/>
                <w:snapToGrid w:val="0"/>
                <w:szCs w:val="22"/>
              </w:rPr>
              <w:t>Functional Guarantees are not applicable</w:t>
            </w:r>
          </w:p>
          <w:p w:rsidR="00B046FC" w:rsidRPr="00E41812" w:rsidRDefault="00B046FC" w:rsidP="00B046FC">
            <w:pPr>
              <w:autoSpaceDE w:val="0"/>
              <w:autoSpaceDN w:val="0"/>
              <w:adjustRightInd w:val="0"/>
              <w:jc w:val="both"/>
              <w:rPr>
                <w:rFonts w:ascii="Arial" w:eastAsia="Calibri" w:hAnsi="Arial" w:cs="Arial"/>
                <w:szCs w:val="22"/>
                <w:lang w:val="en-IN"/>
              </w:rPr>
            </w:pPr>
          </w:p>
        </w:tc>
        <w:tc>
          <w:tcPr>
            <w:tcW w:w="3600"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Bidder understands that as per this clause there are no functional guarantees applicable on this contract.</w:t>
            </w:r>
          </w:p>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Employer to confirm.</w:t>
            </w:r>
          </w:p>
        </w:tc>
        <w:tc>
          <w:tcPr>
            <w:tcW w:w="3240" w:type="dxa"/>
          </w:tcPr>
          <w:p w:rsidR="00B046FC" w:rsidRPr="00E41812" w:rsidRDefault="003164D3" w:rsidP="00A33E33">
            <w:pPr>
              <w:autoSpaceDE w:val="0"/>
              <w:autoSpaceDN w:val="0"/>
              <w:adjustRightInd w:val="0"/>
              <w:jc w:val="both"/>
              <w:rPr>
                <w:rFonts w:ascii="Arial" w:eastAsia="Calibri" w:hAnsi="Arial" w:cs="Arial"/>
                <w:szCs w:val="22"/>
                <w:lang w:val="en-IN"/>
              </w:rPr>
            </w:pPr>
            <w:r w:rsidRPr="00E41812">
              <w:rPr>
                <w:rFonts w:ascii="Arial" w:eastAsia="Times New Roman" w:hAnsi="Arial" w:cs="Arial"/>
                <w:szCs w:val="22"/>
              </w:rPr>
              <w:t xml:space="preserve">Bidders are requested to refer GCC Cl. 20.2.2.1(II) in SCC </w:t>
            </w:r>
            <w:r w:rsidR="00710B6B" w:rsidRPr="00E41812">
              <w:rPr>
                <w:rFonts w:ascii="Arial" w:eastAsia="Times New Roman" w:hAnsi="Arial" w:cs="Arial"/>
                <w:szCs w:val="22"/>
              </w:rPr>
              <w:t xml:space="preserve">which </w:t>
            </w:r>
            <w:r w:rsidR="00A33E33">
              <w:rPr>
                <w:rFonts w:ascii="Arial" w:eastAsia="Times New Roman" w:hAnsi="Arial" w:cs="Arial"/>
                <w:szCs w:val="22"/>
              </w:rPr>
              <w:t>is</w:t>
            </w:r>
            <w:r w:rsidR="00710B6B" w:rsidRPr="00E41812">
              <w:rPr>
                <w:rFonts w:ascii="Arial" w:eastAsia="Times New Roman" w:hAnsi="Arial" w:cs="Arial"/>
                <w:szCs w:val="22"/>
              </w:rPr>
              <w:t xml:space="preserve"> amply</w:t>
            </w:r>
            <w:r w:rsidRPr="00E41812">
              <w:rPr>
                <w:rFonts w:ascii="Arial" w:eastAsia="Times New Roman" w:hAnsi="Arial" w:cs="Arial"/>
                <w:szCs w:val="22"/>
              </w:rPr>
              <w:t xml:space="preserve"> clear in this regard.</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tabs>
                <w:tab w:val="num" w:pos="1440"/>
              </w:tabs>
              <w:jc w:val="both"/>
              <w:rPr>
                <w:rFonts w:ascii="Arial" w:eastAsia="Calibri" w:hAnsi="Arial" w:cs="Arial"/>
                <w:bCs/>
                <w:szCs w:val="22"/>
              </w:rPr>
            </w:pPr>
            <w:r w:rsidRPr="00E41812">
              <w:rPr>
                <w:rFonts w:ascii="Arial" w:eastAsia="Calibri" w:hAnsi="Arial" w:cs="Arial"/>
                <w:bCs/>
                <w:szCs w:val="22"/>
              </w:rPr>
              <w:t>37 – GCC 24.2(b)</w:t>
            </w:r>
          </w:p>
        </w:tc>
        <w:tc>
          <w:tcPr>
            <w:tcW w:w="1292" w:type="dxa"/>
          </w:tcPr>
          <w:p w:rsidR="00B046FC" w:rsidRPr="00E41812" w:rsidRDefault="00B046FC"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SCC</w:t>
            </w:r>
          </w:p>
        </w:tc>
        <w:tc>
          <w:tcPr>
            <w:tcW w:w="4314" w:type="dxa"/>
          </w:tcPr>
          <w:p w:rsidR="00B046FC" w:rsidRPr="00E41812" w:rsidRDefault="00B046FC" w:rsidP="00B046FC">
            <w:pPr>
              <w:jc w:val="both"/>
              <w:rPr>
                <w:rFonts w:ascii="Arial" w:eastAsia="MS Mincho" w:hAnsi="Arial" w:cs="Arial"/>
                <w:szCs w:val="22"/>
              </w:rPr>
            </w:pPr>
            <w:r w:rsidRPr="00E41812">
              <w:rPr>
                <w:rFonts w:ascii="Arial" w:eastAsia="MS Mincho" w:hAnsi="Arial" w:cs="Arial"/>
                <w:szCs w:val="22"/>
              </w:rPr>
              <w:t>Differential Price Factors for Evaluation (of Capitalization of Losses &amp; Liquidated damages)</w:t>
            </w:r>
          </w:p>
          <w:p w:rsidR="00B046FC" w:rsidRPr="00E41812" w:rsidRDefault="00B046FC" w:rsidP="00B046FC">
            <w:pPr>
              <w:autoSpaceDE w:val="0"/>
              <w:autoSpaceDN w:val="0"/>
              <w:adjustRightInd w:val="0"/>
              <w:jc w:val="both"/>
              <w:rPr>
                <w:rFonts w:ascii="Arial" w:eastAsia="Calibri" w:hAnsi="Arial" w:cs="Arial"/>
                <w:szCs w:val="22"/>
                <w:lang w:val="en-IN"/>
              </w:rPr>
            </w:pPr>
          </w:p>
        </w:tc>
        <w:tc>
          <w:tcPr>
            <w:tcW w:w="3600"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Bidder understands that the values mentioned in SCC 37 are considered in price evaluation during price loading. Employer to confirm.</w:t>
            </w:r>
          </w:p>
        </w:tc>
        <w:tc>
          <w:tcPr>
            <w:tcW w:w="3240" w:type="dxa"/>
          </w:tcPr>
          <w:p w:rsidR="00B046FC" w:rsidRPr="00E41812" w:rsidRDefault="00F45809"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The provision of bidding documents interalia including GCC Cl. 24.2(b) in SCC in this regard is amply clear.</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tabs>
                <w:tab w:val="num" w:pos="1440"/>
              </w:tabs>
              <w:jc w:val="both"/>
              <w:rPr>
                <w:rFonts w:ascii="Arial" w:eastAsia="Calibri" w:hAnsi="Arial" w:cs="Arial"/>
                <w:bCs/>
                <w:szCs w:val="22"/>
              </w:rPr>
            </w:pPr>
            <w:r w:rsidRPr="00E41812">
              <w:rPr>
                <w:rFonts w:ascii="Arial" w:eastAsia="Calibri" w:hAnsi="Arial" w:cs="Arial"/>
                <w:bCs/>
                <w:szCs w:val="22"/>
              </w:rPr>
              <w:t>37 – GCC 24.2(b)</w:t>
            </w:r>
          </w:p>
        </w:tc>
        <w:tc>
          <w:tcPr>
            <w:tcW w:w="1292" w:type="dxa"/>
          </w:tcPr>
          <w:p w:rsidR="00B046FC" w:rsidRPr="00E41812" w:rsidRDefault="00B046FC"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SCC</w:t>
            </w:r>
          </w:p>
        </w:tc>
        <w:tc>
          <w:tcPr>
            <w:tcW w:w="4314"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Liquidated damages shall be applied in the following manner depending on the variation of losses with respect to the guaranteed values:</w:t>
            </w:r>
          </w:p>
          <w:p w:rsidR="00B046FC" w:rsidRPr="00E41812" w:rsidRDefault="00B046FC" w:rsidP="00B046FC">
            <w:pPr>
              <w:numPr>
                <w:ilvl w:val="0"/>
                <w:numId w:val="8"/>
              </w:numPr>
              <w:jc w:val="both"/>
              <w:rPr>
                <w:rFonts w:ascii="Arial" w:eastAsia="Calibri" w:hAnsi="Arial" w:cs="Arial"/>
                <w:szCs w:val="22"/>
                <w:lang w:val="en-IN"/>
              </w:rPr>
            </w:pPr>
            <w:r w:rsidRPr="00E41812">
              <w:rPr>
                <w:rFonts w:ascii="Arial" w:eastAsia="Calibri" w:hAnsi="Arial" w:cs="Arial"/>
                <w:szCs w:val="22"/>
                <w:lang w:val="en-IN"/>
              </w:rPr>
              <w:t>Measured losses exceeding Guaranteed value by 0 to +5%: Rates of LD mentioned above</w:t>
            </w:r>
          </w:p>
          <w:p w:rsidR="00B046FC" w:rsidRPr="00E41812" w:rsidRDefault="00B046FC" w:rsidP="00B046FC">
            <w:pPr>
              <w:numPr>
                <w:ilvl w:val="0"/>
                <w:numId w:val="8"/>
              </w:numPr>
              <w:jc w:val="both"/>
              <w:rPr>
                <w:rFonts w:ascii="Arial" w:eastAsia="Calibri" w:hAnsi="Arial" w:cs="Arial"/>
                <w:szCs w:val="22"/>
                <w:lang w:val="en-IN"/>
              </w:rPr>
            </w:pPr>
            <w:r w:rsidRPr="00E41812">
              <w:rPr>
                <w:rFonts w:ascii="Arial" w:eastAsia="Calibri" w:hAnsi="Arial" w:cs="Arial"/>
                <w:szCs w:val="22"/>
                <w:lang w:val="en-IN"/>
              </w:rPr>
              <w:lastRenderedPageBreak/>
              <w:t>Measured losses exceeding Guaranteed value by &gt; +5% to +10%: Twice the rates of LD mentioned above</w:t>
            </w:r>
          </w:p>
          <w:p w:rsidR="00B046FC" w:rsidRPr="00E41812" w:rsidRDefault="00B046FC" w:rsidP="00D91507">
            <w:pPr>
              <w:numPr>
                <w:ilvl w:val="0"/>
                <w:numId w:val="8"/>
              </w:numPr>
              <w:jc w:val="both"/>
              <w:rPr>
                <w:rFonts w:ascii="Arial" w:eastAsia="Calibri" w:hAnsi="Arial" w:cs="Arial"/>
                <w:szCs w:val="22"/>
                <w:lang w:val="en-IN"/>
              </w:rPr>
            </w:pPr>
            <w:r w:rsidRPr="00E41812">
              <w:rPr>
                <w:rFonts w:ascii="Arial" w:eastAsia="Calibri" w:hAnsi="Arial" w:cs="Arial"/>
                <w:szCs w:val="22"/>
                <w:lang w:val="en-IN"/>
              </w:rPr>
              <w:t>Measured losses exceeding Guaranteed value by &gt; +10% to +15%: Four times the rates of LD mentioned above</w:t>
            </w:r>
          </w:p>
        </w:tc>
        <w:tc>
          <w:tcPr>
            <w:tcW w:w="3600"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lastRenderedPageBreak/>
              <w:t xml:space="preserve">Employer to clarify how LD will be levied on performance guarantees (If any). </w:t>
            </w:r>
          </w:p>
        </w:tc>
        <w:tc>
          <w:tcPr>
            <w:tcW w:w="3240" w:type="dxa"/>
          </w:tcPr>
          <w:p w:rsidR="00B046FC" w:rsidRPr="00E41812" w:rsidRDefault="00F45809"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The provision of bidding documents interalia including GCC Cl. 24.2(b) in SCC in this regard is amply clear.</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tabs>
                <w:tab w:val="num" w:pos="1440"/>
              </w:tabs>
              <w:jc w:val="both"/>
              <w:rPr>
                <w:rFonts w:ascii="Arial" w:eastAsia="Calibri" w:hAnsi="Arial" w:cs="Arial"/>
                <w:bCs/>
                <w:szCs w:val="22"/>
              </w:rPr>
            </w:pPr>
            <w:r w:rsidRPr="00E41812">
              <w:rPr>
                <w:rFonts w:ascii="Arial" w:eastAsia="Calibri" w:hAnsi="Arial" w:cs="Arial"/>
                <w:bCs/>
                <w:szCs w:val="22"/>
              </w:rPr>
              <w:t>37 – GCC 24.2(b)</w:t>
            </w:r>
          </w:p>
        </w:tc>
        <w:tc>
          <w:tcPr>
            <w:tcW w:w="1292" w:type="dxa"/>
          </w:tcPr>
          <w:p w:rsidR="00B046FC" w:rsidRPr="00E41812" w:rsidRDefault="00B046FC"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SCC</w:t>
            </w:r>
          </w:p>
        </w:tc>
        <w:tc>
          <w:tcPr>
            <w:tcW w:w="4314"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Liquidated damages shall be applied in the following manner depending on the variation of losses with respect to the guaranteed values:</w:t>
            </w:r>
          </w:p>
          <w:p w:rsidR="00B046FC" w:rsidRPr="00E41812" w:rsidRDefault="00B046FC" w:rsidP="00B046FC">
            <w:pPr>
              <w:numPr>
                <w:ilvl w:val="0"/>
                <w:numId w:val="8"/>
              </w:numPr>
              <w:jc w:val="both"/>
              <w:rPr>
                <w:rFonts w:ascii="Arial" w:eastAsia="Calibri" w:hAnsi="Arial" w:cs="Arial"/>
                <w:szCs w:val="22"/>
                <w:lang w:val="en-IN"/>
              </w:rPr>
            </w:pPr>
            <w:r w:rsidRPr="00E41812">
              <w:rPr>
                <w:rFonts w:ascii="Arial" w:eastAsia="Calibri" w:hAnsi="Arial" w:cs="Arial"/>
                <w:szCs w:val="22"/>
                <w:lang w:val="en-IN"/>
              </w:rPr>
              <w:t>Measured losses exceeding Guaranteed value by 0 to +5%: Rates of LD mentioned above</w:t>
            </w:r>
          </w:p>
          <w:p w:rsidR="00B046FC" w:rsidRPr="00E41812" w:rsidRDefault="00B046FC" w:rsidP="00B046FC">
            <w:pPr>
              <w:numPr>
                <w:ilvl w:val="0"/>
                <w:numId w:val="8"/>
              </w:numPr>
              <w:jc w:val="both"/>
              <w:rPr>
                <w:rFonts w:ascii="Arial" w:eastAsia="Calibri" w:hAnsi="Arial" w:cs="Arial"/>
                <w:szCs w:val="22"/>
                <w:lang w:val="en-IN"/>
              </w:rPr>
            </w:pPr>
            <w:r w:rsidRPr="00E41812">
              <w:rPr>
                <w:rFonts w:ascii="Arial" w:eastAsia="Calibri" w:hAnsi="Arial" w:cs="Arial"/>
                <w:szCs w:val="22"/>
                <w:lang w:val="en-IN"/>
              </w:rPr>
              <w:t>Measured losses exceeding Guaranteed value by &gt; +5% to +10%: Twice the rates of LD mentioned above</w:t>
            </w:r>
          </w:p>
          <w:p w:rsidR="00B046FC" w:rsidRPr="00DB3011" w:rsidRDefault="00B046FC" w:rsidP="00DB3011">
            <w:pPr>
              <w:numPr>
                <w:ilvl w:val="0"/>
                <w:numId w:val="8"/>
              </w:numPr>
              <w:jc w:val="both"/>
              <w:rPr>
                <w:rFonts w:ascii="Arial" w:eastAsia="Calibri" w:hAnsi="Arial" w:cs="Arial"/>
                <w:szCs w:val="22"/>
                <w:lang w:val="en-IN"/>
              </w:rPr>
            </w:pPr>
            <w:r w:rsidRPr="00E41812">
              <w:rPr>
                <w:rFonts w:ascii="Arial" w:eastAsia="Calibri" w:hAnsi="Arial" w:cs="Arial"/>
                <w:szCs w:val="22"/>
                <w:lang w:val="en-IN"/>
              </w:rPr>
              <w:t>Measured losses exceeding Guaranteed value by &gt; +10% to +15%: Four times the rates of LD mentioned above</w:t>
            </w:r>
          </w:p>
        </w:tc>
        <w:tc>
          <w:tcPr>
            <w:tcW w:w="3600"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 xml:space="preserve">If there are any functional guarantee related LD applicable on this contract, Employer to confirm on the LD cap for Functional guarantees and Overall LD cap for functional guarantees and delay. </w:t>
            </w:r>
          </w:p>
        </w:tc>
        <w:tc>
          <w:tcPr>
            <w:tcW w:w="3240" w:type="dxa"/>
          </w:tcPr>
          <w:p w:rsidR="00B046FC" w:rsidRPr="00E41812" w:rsidRDefault="00F45809" w:rsidP="00B046FC">
            <w:pPr>
              <w:autoSpaceDE w:val="0"/>
              <w:autoSpaceDN w:val="0"/>
              <w:adjustRightInd w:val="0"/>
              <w:jc w:val="both"/>
              <w:rPr>
                <w:rFonts w:ascii="Arial" w:eastAsia="Calibri" w:hAnsi="Arial" w:cs="Arial"/>
                <w:szCs w:val="22"/>
                <w:lang w:val="en-IN"/>
              </w:rPr>
            </w:pPr>
            <w:r w:rsidRPr="00E41812">
              <w:rPr>
                <w:rFonts w:ascii="Arial" w:eastAsia="Times New Roman" w:hAnsi="Arial" w:cs="Arial"/>
                <w:szCs w:val="22"/>
              </w:rPr>
              <w:t xml:space="preserve">Bidders are requested to refer GCC Cl. 20.2.2.1(II) in SCC </w:t>
            </w:r>
            <w:r w:rsidR="00710B6B" w:rsidRPr="00E41812">
              <w:rPr>
                <w:rFonts w:ascii="Arial" w:eastAsia="Times New Roman" w:hAnsi="Arial" w:cs="Arial"/>
                <w:szCs w:val="22"/>
              </w:rPr>
              <w:t>which are amply</w:t>
            </w:r>
            <w:r w:rsidRPr="00E41812">
              <w:rPr>
                <w:rFonts w:ascii="Arial" w:eastAsia="Times New Roman" w:hAnsi="Arial" w:cs="Arial"/>
                <w:szCs w:val="22"/>
              </w:rPr>
              <w:t xml:space="preserve"> clear in this regard.</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tabs>
                <w:tab w:val="num" w:pos="1440"/>
              </w:tabs>
              <w:jc w:val="both"/>
              <w:rPr>
                <w:rFonts w:ascii="Arial" w:eastAsia="Calibri" w:hAnsi="Arial" w:cs="Arial"/>
                <w:bCs/>
                <w:szCs w:val="22"/>
              </w:rPr>
            </w:pPr>
          </w:p>
        </w:tc>
        <w:tc>
          <w:tcPr>
            <w:tcW w:w="1292" w:type="dxa"/>
          </w:tcPr>
          <w:p w:rsidR="00B046FC" w:rsidRPr="00E41812" w:rsidRDefault="00B046FC"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Appendix – 1 to SCC</w:t>
            </w:r>
          </w:p>
        </w:tc>
        <w:tc>
          <w:tcPr>
            <w:tcW w:w="4314" w:type="dxa"/>
          </w:tcPr>
          <w:p w:rsidR="00B046FC" w:rsidRPr="00E41812" w:rsidRDefault="00B046FC"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Right of Way</w:t>
            </w:r>
          </w:p>
        </w:tc>
        <w:tc>
          <w:tcPr>
            <w:tcW w:w="3600"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Bidder understands that Employer/Owner hands over the encumbrance free land to bidder for the execution of works. Employer to confirm.</w:t>
            </w:r>
          </w:p>
        </w:tc>
        <w:tc>
          <w:tcPr>
            <w:tcW w:w="3240" w:type="dxa"/>
          </w:tcPr>
          <w:p w:rsidR="00B046FC" w:rsidRPr="00E41812" w:rsidRDefault="004A68ED" w:rsidP="00B046FC">
            <w:pPr>
              <w:autoSpaceDE w:val="0"/>
              <w:autoSpaceDN w:val="0"/>
              <w:adjustRightInd w:val="0"/>
              <w:jc w:val="both"/>
              <w:rPr>
                <w:rFonts w:ascii="Arial" w:eastAsia="Calibri" w:hAnsi="Arial" w:cs="Arial"/>
                <w:szCs w:val="22"/>
                <w:lang w:val="en-IN"/>
              </w:rPr>
            </w:pPr>
            <w:r w:rsidRPr="00E41812">
              <w:rPr>
                <w:rFonts w:ascii="Arial" w:eastAsia="Times New Roman" w:hAnsi="Arial" w:cs="Arial"/>
                <w:szCs w:val="22"/>
              </w:rPr>
              <w:t>Bidders are requested to refer provisions of bidding documents interalia including GCC clause 6.0 in this regard, which are amply clear.</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tabs>
                <w:tab w:val="num" w:pos="1440"/>
              </w:tabs>
              <w:jc w:val="both"/>
              <w:rPr>
                <w:rFonts w:ascii="Arial" w:eastAsia="Calibri" w:hAnsi="Arial" w:cs="Arial"/>
                <w:bCs/>
                <w:szCs w:val="22"/>
              </w:rPr>
            </w:pPr>
          </w:p>
        </w:tc>
        <w:tc>
          <w:tcPr>
            <w:tcW w:w="1292" w:type="dxa"/>
          </w:tcPr>
          <w:p w:rsidR="00B046FC" w:rsidRPr="00E41812" w:rsidRDefault="00B046FC"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Appendix – 1 to SCC</w:t>
            </w:r>
          </w:p>
        </w:tc>
        <w:tc>
          <w:tcPr>
            <w:tcW w:w="4314" w:type="dxa"/>
          </w:tcPr>
          <w:p w:rsidR="00B046FC" w:rsidRPr="00E41812" w:rsidRDefault="00B046FC"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Financial Settlement for Land</w:t>
            </w:r>
          </w:p>
        </w:tc>
        <w:tc>
          <w:tcPr>
            <w:tcW w:w="3600"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Bidder understands that Employer/Owner will pay the land related to costs to Land holders. Employer to confirm.</w:t>
            </w:r>
          </w:p>
        </w:tc>
        <w:tc>
          <w:tcPr>
            <w:tcW w:w="3240" w:type="dxa"/>
          </w:tcPr>
          <w:p w:rsidR="00B046FC" w:rsidRPr="00E41812" w:rsidRDefault="004A68ED" w:rsidP="00B046FC">
            <w:pPr>
              <w:autoSpaceDE w:val="0"/>
              <w:autoSpaceDN w:val="0"/>
              <w:adjustRightInd w:val="0"/>
              <w:jc w:val="both"/>
              <w:rPr>
                <w:rFonts w:ascii="Arial" w:eastAsia="Calibri" w:hAnsi="Arial" w:cs="Arial"/>
                <w:szCs w:val="22"/>
                <w:lang w:val="en-IN"/>
              </w:rPr>
            </w:pPr>
            <w:r w:rsidRPr="00E41812">
              <w:rPr>
                <w:rFonts w:ascii="Arial" w:eastAsia="Times New Roman" w:hAnsi="Arial" w:cs="Arial"/>
                <w:szCs w:val="22"/>
              </w:rPr>
              <w:t>Bidders are requested to refer provisions of bidding documents interalia including GCC clause 6.0 in this regard, which are amply clear.</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tabs>
                <w:tab w:val="num" w:pos="1440"/>
              </w:tabs>
              <w:jc w:val="both"/>
              <w:rPr>
                <w:rFonts w:ascii="Arial" w:eastAsia="Calibri" w:hAnsi="Arial" w:cs="Arial"/>
                <w:bCs/>
                <w:szCs w:val="22"/>
              </w:rPr>
            </w:pPr>
            <w:r w:rsidRPr="00E41812">
              <w:rPr>
                <w:rFonts w:ascii="Arial" w:eastAsia="Calibri" w:hAnsi="Arial" w:cs="Arial"/>
                <w:szCs w:val="22"/>
              </w:rPr>
              <w:t>Article – 3 of Form of contract Agreement</w:t>
            </w:r>
          </w:p>
        </w:tc>
        <w:tc>
          <w:tcPr>
            <w:tcW w:w="1292" w:type="dxa"/>
          </w:tcPr>
          <w:p w:rsidR="00B046FC" w:rsidRPr="00E41812" w:rsidRDefault="00B046FC"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Section VI</w:t>
            </w:r>
          </w:p>
        </w:tc>
        <w:tc>
          <w:tcPr>
            <w:tcW w:w="4314" w:type="dxa"/>
          </w:tcPr>
          <w:p w:rsidR="00B046FC" w:rsidRPr="00E41812" w:rsidRDefault="00B046FC"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 xml:space="preserve">Effective Date: </w:t>
            </w:r>
            <w:r w:rsidRPr="00E41812">
              <w:rPr>
                <w:rFonts w:ascii="Arial" w:hAnsi="Arial" w:cs="Arial"/>
                <w:szCs w:val="22"/>
              </w:rPr>
              <w:t>The Time of Completion of Facilities shall be determined from the date of the Notification of Award</w:t>
            </w:r>
          </w:p>
        </w:tc>
        <w:tc>
          <w:tcPr>
            <w:tcW w:w="3600"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Bidder requests Employer to keep Effective date clause in line with other CPSE tenders i.e. Within 2 months from NOA to finish the below activities else the Effective date and price shall be adjusted.</w:t>
            </w:r>
          </w:p>
          <w:p w:rsidR="00B046FC" w:rsidRPr="00E41812" w:rsidRDefault="00B046FC" w:rsidP="00B046FC">
            <w:pPr>
              <w:pStyle w:val="ListParagraph"/>
              <w:numPr>
                <w:ilvl w:val="0"/>
                <w:numId w:val="9"/>
              </w:numPr>
              <w:contextualSpacing w:val="0"/>
              <w:jc w:val="both"/>
              <w:rPr>
                <w:rFonts w:ascii="Arial" w:eastAsia="Calibri" w:hAnsi="Arial" w:cs="Arial"/>
                <w:szCs w:val="22"/>
                <w:lang w:val="en-IN"/>
              </w:rPr>
            </w:pPr>
            <w:r w:rsidRPr="00E41812">
              <w:rPr>
                <w:rFonts w:ascii="Arial" w:eastAsia="Calibri" w:hAnsi="Arial" w:cs="Arial"/>
                <w:szCs w:val="22"/>
                <w:lang w:val="en-IN"/>
              </w:rPr>
              <w:t>Contract signing</w:t>
            </w:r>
          </w:p>
          <w:p w:rsidR="00B046FC" w:rsidRPr="00E41812" w:rsidRDefault="00B046FC" w:rsidP="00B046FC">
            <w:pPr>
              <w:pStyle w:val="ListParagraph"/>
              <w:numPr>
                <w:ilvl w:val="0"/>
                <w:numId w:val="9"/>
              </w:numPr>
              <w:contextualSpacing w:val="0"/>
              <w:jc w:val="both"/>
              <w:rPr>
                <w:rFonts w:ascii="Arial" w:eastAsia="Calibri" w:hAnsi="Arial" w:cs="Arial"/>
                <w:szCs w:val="22"/>
                <w:lang w:val="en-IN"/>
              </w:rPr>
            </w:pPr>
            <w:r w:rsidRPr="00E41812">
              <w:rPr>
                <w:rFonts w:ascii="Arial" w:eastAsia="Calibri" w:hAnsi="Arial" w:cs="Arial"/>
                <w:szCs w:val="22"/>
                <w:lang w:val="en-IN"/>
              </w:rPr>
              <w:t xml:space="preserve">Advance Payment to Bidder </w:t>
            </w:r>
          </w:p>
        </w:tc>
        <w:tc>
          <w:tcPr>
            <w:tcW w:w="3240" w:type="dxa"/>
          </w:tcPr>
          <w:p w:rsidR="00B046FC" w:rsidRPr="00E41812" w:rsidRDefault="004A68ED"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Provision of the bidding documents shall remain unchanged.</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tabs>
                <w:tab w:val="num" w:pos="1440"/>
              </w:tabs>
              <w:jc w:val="both"/>
              <w:rPr>
                <w:rFonts w:ascii="Arial" w:eastAsia="Calibri" w:hAnsi="Arial" w:cs="Arial"/>
                <w:bCs/>
                <w:szCs w:val="22"/>
              </w:rPr>
            </w:pPr>
            <w:r w:rsidRPr="00E41812">
              <w:rPr>
                <w:rFonts w:ascii="Arial" w:eastAsia="Calibri" w:hAnsi="Arial" w:cs="Arial"/>
                <w:bCs/>
                <w:szCs w:val="22"/>
              </w:rPr>
              <w:t>Appendix-1 to Form of Contract Agreement</w:t>
            </w:r>
          </w:p>
        </w:tc>
        <w:tc>
          <w:tcPr>
            <w:tcW w:w="1292" w:type="dxa"/>
          </w:tcPr>
          <w:p w:rsidR="00B046FC" w:rsidRPr="00E41812" w:rsidRDefault="00B046FC"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Section VI</w:t>
            </w:r>
          </w:p>
        </w:tc>
        <w:tc>
          <w:tcPr>
            <w:tcW w:w="4314" w:type="dxa"/>
          </w:tcPr>
          <w:p w:rsidR="00B046FC" w:rsidRPr="00E41812" w:rsidRDefault="00B046FC"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Payment Terms</w:t>
            </w:r>
          </w:p>
        </w:tc>
        <w:tc>
          <w:tcPr>
            <w:tcW w:w="3600"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 xml:space="preserve">Bidder requests Employer to provide interest free advance to Contractor. </w:t>
            </w:r>
          </w:p>
        </w:tc>
        <w:tc>
          <w:tcPr>
            <w:tcW w:w="3240" w:type="dxa"/>
          </w:tcPr>
          <w:p w:rsidR="00B046FC" w:rsidRPr="00E41812" w:rsidRDefault="00C25083"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Provision of the bidding documents shall remain unchanged.</w:t>
            </w:r>
          </w:p>
        </w:tc>
      </w:tr>
      <w:tr w:rsidR="00B046FC" w:rsidRPr="00E41812" w:rsidTr="00DB3011">
        <w:tc>
          <w:tcPr>
            <w:tcW w:w="571" w:type="dxa"/>
          </w:tcPr>
          <w:p w:rsidR="00B046FC" w:rsidRPr="00E41812" w:rsidRDefault="00B046FC" w:rsidP="00B046FC">
            <w:pPr>
              <w:pStyle w:val="ListParagraph"/>
              <w:numPr>
                <w:ilvl w:val="0"/>
                <w:numId w:val="5"/>
              </w:numPr>
              <w:jc w:val="center"/>
              <w:rPr>
                <w:rFonts w:ascii="Arial" w:hAnsi="Arial" w:cs="Arial"/>
                <w:b/>
                <w:bCs/>
                <w:szCs w:val="22"/>
              </w:rPr>
            </w:pPr>
          </w:p>
        </w:tc>
        <w:tc>
          <w:tcPr>
            <w:tcW w:w="1293" w:type="dxa"/>
          </w:tcPr>
          <w:p w:rsidR="00B046FC" w:rsidRPr="00E41812" w:rsidRDefault="00B046FC" w:rsidP="00B046FC">
            <w:pPr>
              <w:tabs>
                <w:tab w:val="num" w:pos="1440"/>
              </w:tabs>
              <w:jc w:val="both"/>
              <w:rPr>
                <w:rFonts w:ascii="Arial" w:eastAsia="Calibri" w:hAnsi="Arial" w:cs="Arial"/>
                <w:bCs/>
                <w:szCs w:val="22"/>
              </w:rPr>
            </w:pPr>
            <w:r w:rsidRPr="00E41812">
              <w:rPr>
                <w:rFonts w:ascii="Arial" w:eastAsia="Calibri" w:hAnsi="Arial" w:cs="Arial"/>
                <w:bCs/>
                <w:szCs w:val="22"/>
              </w:rPr>
              <w:t>Form of Contract Agreement &amp; Payment Terms</w:t>
            </w:r>
          </w:p>
        </w:tc>
        <w:tc>
          <w:tcPr>
            <w:tcW w:w="1292" w:type="dxa"/>
          </w:tcPr>
          <w:p w:rsidR="00B046FC" w:rsidRPr="00E41812" w:rsidRDefault="00B046FC"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Section VI</w:t>
            </w:r>
          </w:p>
        </w:tc>
        <w:tc>
          <w:tcPr>
            <w:tcW w:w="4314" w:type="dxa"/>
          </w:tcPr>
          <w:p w:rsidR="00B046FC" w:rsidRPr="00E41812" w:rsidRDefault="00B046FC"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Contract Agreement &amp; Payment Terms</w:t>
            </w:r>
          </w:p>
        </w:tc>
        <w:tc>
          <w:tcPr>
            <w:tcW w:w="3600" w:type="dxa"/>
          </w:tcPr>
          <w:p w:rsidR="00B046FC" w:rsidRPr="00E41812" w:rsidRDefault="00B046FC" w:rsidP="00B046FC">
            <w:pPr>
              <w:jc w:val="both"/>
              <w:rPr>
                <w:rFonts w:ascii="Arial" w:eastAsia="Calibri" w:hAnsi="Arial" w:cs="Arial"/>
                <w:szCs w:val="22"/>
                <w:lang w:val="en-IN"/>
              </w:rPr>
            </w:pPr>
            <w:r w:rsidRPr="00E41812">
              <w:rPr>
                <w:rFonts w:ascii="Arial" w:eastAsia="Calibri" w:hAnsi="Arial" w:cs="Arial"/>
                <w:szCs w:val="22"/>
                <w:lang w:val="en-IN"/>
              </w:rPr>
              <w:t xml:space="preserve">Bidder understands that contractor shall enter into agreement with PGCIL and payments shall be released from PGCIL. </w:t>
            </w:r>
          </w:p>
        </w:tc>
        <w:tc>
          <w:tcPr>
            <w:tcW w:w="3240" w:type="dxa"/>
          </w:tcPr>
          <w:p w:rsidR="00B046FC" w:rsidRPr="00E41812" w:rsidRDefault="00C25083"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Provision of the bidding documents in this regard are amply clear.</w:t>
            </w:r>
          </w:p>
        </w:tc>
      </w:tr>
      <w:tr w:rsidR="0003057F" w:rsidRPr="00E41812" w:rsidTr="00DB3011">
        <w:tc>
          <w:tcPr>
            <w:tcW w:w="571" w:type="dxa"/>
          </w:tcPr>
          <w:p w:rsidR="0003057F" w:rsidRPr="00E41812" w:rsidRDefault="0003057F" w:rsidP="00B046FC">
            <w:pPr>
              <w:pStyle w:val="ListParagraph"/>
              <w:numPr>
                <w:ilvl w:val="0"/>
                <w:numId w:val="5"/>
              </w:numPr>
              <w:jc w:val="center"/>
              <w:rPr>
                <w:rFonts w:ascii="Arial" w:hAnsi="Arial" w:cs="Arial"/>
                <w:b/>
                <w:bCs/>
                <w:szCs w:val="22"/>
              </w:rPr>
            </w:pPr>
          </w:p>
        </w:tc>
        <w:tc>
          <w:tcPr>
            <w:tcW w:w="1293" w:type="dxa"/>
          </w:tcPr>
          <w:p w:rsidR="0003057F" w:rsidRPr="00E41812" w:rsidRDefault="0003057F" w:rsidP="00B046FC">
            <w:pPr>
              <w:tabs>
                <w:tab w:val="num" w:pos="1440"/>
              </w:tabs>
              <w:jc w:val="both"/>
              <w:rPr>
                <w:rFonts w:ascii="Arial" w:eastAsia="Calibri" w:hAnsi="Arial" w:cs="Arial"/>
                <w:bCs/>
                <w:szCs w:val="22"/>
              </w:rPr>
            </w:pPr>
            <w:r w:rsidRPr="00E41812">
              <w:rPr>
                <w:rFonts w:ascii="Arial" w:eastAsia="Calibri" w:hAnsi="Arial" w:cs="Arial"/>
                <w:bCs/>
                <w:szCs w:val="22"/>
              </w:rPr>
              <w:t>--</w:t>
            </w:r>
          </w:p>
        </w:tc>
        <w:tc>
          <w:tcPr>
            <w:tcW w:w="1292" w:type="dxa"/>
          </w:tcPr>
          <w:p w:rsidR="0003057F" w:rsidRPr="00E41812" w:rsidRDefault="0003057F" w:rsidP="00B046FC">
            <w:pPr>
              <w:autoSpaceDE w:val="0"/>
              <w:autoSpaceDN w:val="0"/>
              <w:adjustRightInd w:val="0"/>
              <w:jc w:val="both"/>
              <w:rPr>
                <w:rFonts w:ascii="Arial" w:eastAsia="Calibri" w:hAnsi="Arial" w:cs="Arial"/>
                <w:szCs w:val="22"/>
              </w:rPr>
            </w:pPr>
            <w:r w:rsidRPr="00E41812">
              <w:rPr>
                <w:rFonts w:ascii="Arial" w:eastAsia="Calibri" w:hAnsi="Arial" w:cs="Arial"/>
                <w:szCs w:val="22"/>
              </w:rPr>
              <w:t>--</w:t>
            </w:r>
          </w:p>
        </w:tc>
        <w:tc>
          <w:tcPr>
            <w:tcW w:w="4314" w:type="dxa"/>
          </w:tcPr>
          <w:p w:rsidR="0003057F" w:rsidRPr="00E41812" w:rsidRDefault="0003057F"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w:t>
            </w:r>
          </w:p>
        </w:tc>
        <w:tc>
          <w:tcPr>
            <w:tcW w:w="3600" w:type="dxa"/>
          </w:tcPr>
          <w:p w:rsidR="00DB3011" w:rsidRPr="00E41812" w:rsidRDefault="0003057F" w:rsidP="00B046FC">
            <w:pPr>
              <w:jc w:val="both"/>
              <w:rPr>
                <w:rFonts w:ascii="Arial" w:eastAsia="Calibri" w:hAnsi="Arial" w:cs="Arial"/>
                <w:szCs w:val="22"/>
                <w:lang w:val="en-IN"/>
              </w:rPr>
            </w:pPr>
            <w:r w:rsidRPr="00E41812">
              <w:rPr>
                <w:rFonts w:ascii="Arial" w:eastAsia="Calibri" w:hAnsi="Arial" w:cs="Arial"/>
                <w:szCs w:val="22"/>
                <w:lang w:val="en-IN"/>
              </w:rPr>
              <w:t xml:space="preserve">It has been seen that the payment clause stated that 80% payment shall be released after the receipt of material i.e. (60% against performa invoices &amp; 20% after the receipt of material). In this context it is requested that 90% payment may please be made </w:t>
            </w:r>
            <w:r w:rsidR="00A95C94" w:rsidRPr="00E41812">
              <w:rPr>
                <w:rFonts w:ascii="Arial" w:eastAsia="Calibri" w:hAnsi="Arial" w:cs="Arial"/>
                <w:szCs w:val="22"/>
                <w:lang w:val="en-IN"/>
              </w:rPr>
              <w:t>against receipt of material i.e. (70% against performa invoices &amp; 20% after the receipt of material)</w:t>
            </w:r>
          </w:p>
        </w:tc>
        <w:tc>
          <w:tcPr>
            <w:tcW w:w="3240" w:type="dxa"/>
          </w:tcPr>
          <w:p w:rsidR="0003057F" w:rsidRPr="00E41812" w:rsidRDefault="00A95C94" w:rsidP="00B046FC">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Provision of the bidding documents in this regard shall remain unchanged.</w:t>
            </w:r>
          </w:p>
        </w:tc>
      </w:tr>
      <w:tr w:rsidR="00EC520E" w:rsidRPr="00E41812" w:rsidTr="00DB3011">
        <w:tc>
          <w:tcPr>
            <w:tcW w:w="571" w:type="dxa"/>
          </w:tcPr>
          <w:p w:rsidR="00EC520E" w:rsidRPr="00E41812" w:rsidRDefault="00EC520E" w:rsidP="00EC520E">
            <w:pPr>
              <w:pStyle w:val="ListParagraph"/>
              <w:numPr>
                <w:ilvl w:val="0"/>
                <w:numId w:val="5"/>
              </w:numPr>
              <w:jc w:val="center"/>
              <w:rPr>
                <w:rFonts w:ascii="Arial" w:hAnsi="Arial" w:cs="Arial"/>
                <w:b/>
                <w:bCs/>
                <w:szCs w:val="22"/>
              </w:rPr>
            </w:pPr>
          </w:p>
        </w:tc>
        <w:tc>
          <w:tcPr>
            <w:tcW w:w="1293" w:type="dxa"/>
          </w:tcPr>
          <w:p w:rsidR="00EC520E" w:rsidRPr="00E41812" w:rsidRDefault="00EC520E" w:rsidP="00EC520E">
            <w:pPr>
              <w:tabs>
                <w:tab w:val="num" w:pos="1440"/>
              </w:tabs>
              <w:jc w:val="both"/>
              <w:rPr>
                <w:rFonts w:ascii="Arial" w:eastAsia="Calibri" w:hAnsi="Arial" w:cs="Arial"/>
                <w:bCs/>
                <w:szCs w:val="22"/>
                <w:highlight w:val="yellow"/>
              </w:rPr>
            </w:pPr>
          </w:p>
        </w:tc>
        <w:tc>
          <w:tcPr>
            <w:tcW w:w="1292" w:type="dxa"/>
          </w:tcPr>
          <w:p w:rsidR="00EC520E" w:rsidRPr="00E41812" w:rsidRDefault="00EC520E" w:rsidP="00EC520E">
            <w:pPr>
              <w:autoSpaceDE w:val="0"/>
              <w:autoSpaceDN w:val="0"/>
              <w:adjustRightInd w:val="0"/>
              <w:jc w:val="both"/>
              <w:rPr>
                <w:rFonts w:ascii="Arial" w:eastAsia="Calibri" w:hAnsi="Arial" w:cs="Arial"/>
                <w:szCs w:val="22"/>
                <w:highlight w:val="yellow"/>
              </w:rPr>
            </w:pPr>
          </w:p>
        </w:tc>
        <w:tc>
          <w:tcPr>
            <w:tcW w:w="4314" w:type="dxa"/>
          </w:tcPr>
          <w:p w:rsidR="00EC520E" w:rsidRPr="00E41812" w:rsidRDefault="00EC520E" w:rsidP="00EC520E">
            <w:pPr>
              <w:autoSpaceDE w:val="0"/>
              <w:autoSpaceDN w:val="0"/>
              <w:adjustRightInd w:val="0"/>
              <w:jc w:val="both"/>
              <w:rPr>
                <w:rFonts w:ascii="Arial" w:eastAsia="Calibri" w:hAnsi="Arial" w:cs="Arial"/>
                <w:szCs w:val="22"/>
                <w:highlight w:val="yellow"/>
                <w:lang w:val="en-IN"/>
              </w:rPr>
            </w:pPr>
          </w:p>
        </w:tc>
        <w:tc>
          <w:tcPr>
            <w:tcW w:w="3600" w:type="dxa"/>
          </w:tcPr>
          <w:p w:rsidR="00EC520E" w:rsidRPr="00E41812" w:rsidRDefault="00EC520E" w:rsidP="00EC520E">
            <w:pPr>
              <w:autoSpaceDE w:val="0"/>
              <w:autoSpaceDN w:val="0"/>
              <w:adjustRightInd w:val="0"/>
              <w:jc w:val="both"/>
              <w:rPr>
                <w:rFonts w:ascii="Arial" w:hAnsi="Arial" w:cs="Arial"/>
                <w:szCs w:val="22"/>
              </w:rPr>
            </w:pPr>
            <w:r w:rsidRPr="00E41812">
              <w:rPr>
                <w:rFonts w:ascii="Arial" w:hAnsi="Arial" w:cs="Arial"/>
                <w:szCs w:val="22"/>
              </w:rPr>
              <w:t>Is Price Escalation applicable for Equipment and civil works</w:t>
            </w:r>
          </w:p>
        </w:tc>
        <w:tc>
          <w:tcPr>
            <w:tcW w:w="3240" w:type="dxa"/>
          </w:tcPr>
          <w:p w:rsidR="00EC520E" w:rsidRPr="00E41812" w:rsidRDefault="00EC520E" w:rsidP="00EC520E">
            <w:pPr>
              <w:autoSpaceDE w:val="0"/>
              <w:autoSpaceDN w:val="0"/>
              <w:adjustRightInd w:val="0"/>
              <w:jc w:val="both"/>
              <w:rPr>
                <w:rFonts w:ascii="Arial" w:hAnsi="Arial" w:cs="Arial"/>
                <w:color w:val="000000"/>
                <w:szCs w:val="22"/>
              </w:rPr>
            </w:pPr>
            <w:r w:rsidRPr="00E41812">
              <w:rPr>
                <w:rFonts w:ascii="Arial" w:eastAsia="Times New Roman" w:hAnsi="Arial" w:cs="Arial"/>
                <w:szCs w:val="22"/>
              </w:rPr>
              <w:t xml:space="preserve">Bidders are requested to refer Appendix-2 “Price Adjustment” of Section-VI, </w:t>
            </w:r>
            <w:r w:rsidR="00710B6B" w:rsidRPr="00E41812">
              <w:rPr>
                <w:rFonts w:ascii="Arial" w:eastAsia="Times New Roman" w:hAnsi="Arial" w:cs="Arial"/>
                <w:szCs w:val="22"/>
              </w:rPr>
              <w:t>which are amply</w:t>
            </w:r>
            <w:r w:rsidRPr="00E41812">
              <w:rPr>
                <w:rFonts w:ascii="Arial" w:eastAsia="Times New Roman" w:hAnsi="Arial" w:cs="Arial"/>
                <w:szCs w:val="22"/>
              </w:rPr>
              <w:t xml:space="preserve"> clear in this regard.</w:t>
            </w:r>
          </w:p>
        </w:tc>
      </w:tr>
      <w:tr w:rsidR="00DB0FAD" w:rsidRPr="00E41812" w:rsidTr="00DB3011">
        <w:tc>
          <w:tcPr>
            <w:tcW w:w="571" w:type="dxa"/>
          </w:tcPr>
          <w:p w:rsidR="00DB0FAD" w:rsidRPr="00E41812" w:rsidRDefault="00DB0FAD" w:rsidP="00DB0FAD">
            <w:pPr>
              <w:pStyle w:val="ListParagraph"/>
              <w:numPr>
                <w:ilvl w:val="0"/>
                <w:numId w:val="5"/>
              </w:numPr>
              <w:jc w:val="center"/>
              <w:rPr>
                <w:rFonts w:ascii="Arial" w:hAnsi="Arial" w:cs="Arial"/>
                <w:b/>
                <w:bCs/>
                <w:szCs w:val="22"/>
              </w:rPr>
            </w:pPr>
          </w:p>
        </w:tc>
        <w:tc>
          <w:tcPr>
            <w:tcW w:w="1293" w:type="dxa"/>
          </w:tcPr>
          <w:p w:rsidR="00DB0FAD" w:rsidRPr="00E41812" w:rsidRDefault="00DB0FAD" w:rsidP="00DB0FAD">
            <w:pPr>
              <w:tabs>
                <w:tab w:val="num" w:pos="1440"/>
              </w:tabs>
              <w:jc w:val="both"/>
              <w:rPr>
                <w:rFonts w:ascii="Arial" w:eastAsia="Calibri" w:hAnsi="Arial" w:cs="Arial"/>
                <w:bCs/>
                <w:szCs w:val="22"/>
                <w:highlight w:val="yellow"/>
              </w:rPr>
            </w:pPr>
          </w:p>
        </w:tc>
        <w:tc>
          <w:tcPr>
            <w:tcW w:w="1292" w:type="dxa"/>
          </w:tcPr>
          <w:p w:rsidR="00DB0FAD" w:rsidRPr="00E41812" w:rsidRDefault="00DB0FAD" w:rsidP="00DB0FAD">
            <w:pPr>
              <w:autoSpaceDE w:val="0"/>
              <w:autoSpaceDN w:val="0"/>
              <w:adjustRightInd w:val="0"/>
              <w:jc w:val="both"/>
              <w:rPr>
                <w:rFonts w:ascii="Arial" w:eastAsia="Calibri" w:hAnsi="Arial" w:cs="Arial"/>
                <w:szCs w:val="22"/>
                <w:highlight w:val="yellow"/>
              </w:rPr>
            </w:pPr>
          </w:p>
        </w:tc>
        <w:tc>
          <w:tcPr>
            <w:tcW w:w="4314" w:type="dxa"/>
          </w:tcPr>
          <w:p w:rsidR="00DB0FAD" w:rsidRPr="00E41812" w:rsidRDefault="00DB0FAD" w:rsidP="00DB0FAD">
            <w:pPr>
              <w:autoSpaceDE w:val="0"/>
              <w:autoSpaceDN w:val="0"/>
              <w:adjustRightInd w:val="0"/>
              <w:jc w:val="both"/>
              <w:rPr>
                <w:rFonts w:ascii="Arial" w:eastAsia="Calibri" w:hAnsi="Arial" w:cs="Arial"/>
                <w:szCs w:val="22"/>
                <w:highlight w:val="yellow"/>
                <w:lang w:val="en-IN"/>
              </w:rPr>
            </w:pPr>
          </w:p>
        </w:tc>
        <w:tc>
          <w:tcPr>
            <w:tcW w:w="3600" w:type="dxa"/>
          </w:tcPr>
          <w:p w:rsidR="00DB0FAD" w:rsidRPr="00E41812" w:rsidRDefault="00DB0FAD" w:rsidP="00DB0FAD">
            <w:pPr>
              <w:pStyle w:val="Default"/>
              <w:jc w:val="both"/>
              <w:rPr>
                <w:rFonts w:ascii="Arial" w:hAnsi="Arial" w:cs="Arial"/>
                <w:sz w:val="22"/>
                <w:szCs w:val="22"/>
              </w:rPr>
            </w:pPr>
            <w:r w:rsidRPr="00E41812">
              <w:rPr>
                <w:rFonts w:ascii="Arial" w:hAnsi="Arial" w:cs="Arial"/>
                <w:sz w:val="22"/>
                <w:szCs w:val="22"/>
              </w:rPr>
              <w:t xml:space="preserve">Tender has been floated in the middle of pandemic when no workers can enter into the state from state boundaries, therefore the manpower cost is slightly high. </w:t>
            </w:r>
          </w:p>
          <w:p w:rsidR="00DB0FAD" w:rsidRPr="00E41812" w:rsidRDefault="00DB0FAD" w:rsidP="00DB0FAD">
            <w:pPr>
              <w:pStyle w:val="Default"/>
              <w:jc w:val="both"/>
              <w:rPr>
                <w:rFonts w:ascii="Arial" w:hAnsi="Arial" w:cs="Arial"/>
                <w:sz w:val="22"/>
                <w:szCs w:val="22"/>
              </w:rPr>
            </w:pPr>
            <w:r w:rsidRPr="00E41812">
              <w:rPr>
                <w:rFonts w:ascii="Arial" w:hAnsi="Arial" w:cs="Arial"/>
                <w:sz w:val="22"/>
                <w:szCs w:val="22"/>
              </w:rPr>
              <w:t xml:space="preserve">Is there any skilled worker price variation applicable? Please advise. </w:t>
            </w:r>
          </w:p>
          <w:p w:rsidR="00DB0FAD" w:rsidRPr="00E41812" w:rsidRDefault="00DB0FAD" w:rsidP="00DB0FAD">
            <w:pPr>
              <w:pStyle w:val="Default"/>
              <w:jc w:val="both"/>
              <w:rPr>
                <w:rFonts w:ascii="Arial" w:hAnsi="Arial" w:cs="Arial"/>
                <w:sz w:val="22"/>
                <w:szCs w:val="22"/>
              </w:rPr>
            </w:pPr>
            <w:r w:rsidRPr="00E41812">
              <w:rPr>
                <w:rFonts w:ascii="Arial" w:hAnsi="Arial" w:cs="Arial"/>
                <w:sz w:val="22"/>
                <w:szCs w:val="22"/>
              </w:rPr>
              <w:t xml:space="preserve">Please confirm, is there any local workmen engagement policy with Government of Arunachal Pradesh and rates of Skilled workmen. </w:t>
            </w:r>
          </w:p>
        </w:tc>
        <w:tc>
          <w:tcPr>
            <w:tcW w:w="3240" w:type="dxa"/>
          </w:tcPr>
          <w:p w:rsidR="00DB0FAD" w:rsidRPr="00E41812" w:rsidRDefault="00DB0FAD" w:rsidP="00DB0FAD">
            <w:pPr>
              <w:autoSpaceDE w:val="0"/>
              <w:autoSpaceDN w:val="0"/>
              <w:adjustRightInd w:val="0"/>
              <w:jc w:val="both"/>
              <w:rPr>
                <w:rFonts w:ascii="Arial" w:hAnsi="Arial" w:cs="Arial"/>
                <w:color w:val="000000"/>
                <w:szCs w:val="22"/>
              </w:rPr>
            </w:pPr>
            <w:r w:rsidRPr="00E41812">
              <w:rPr>
                <w:rFonts w:ascii="Arial" w:eastAsia="Times New Roman" w:hAnsi="Arial" w:cs="Arial"/>
                <w:szCs w:val="22"/>
              </w:rPr>
              <w:t>Bidders are requested to refer Appendix-2 “Price Adjustment” of Section-VI</w:t>
            </w:r>
            <w:r w:rsidR="00C95978" w:rsidRPr="00E41812">
              <w:rPr>
                <w:rFonts w:ascii="Arial" w:eastAsia="Times New Roman" w:hAnsi="Arial" w:cs="Arial"/>
                <w:szCs w:val="22"/>
              </w:rPr>
              <w:t xml:space="preserve"> and ITB clause 9.3(e) in BDS</w:t>
            </w:r>
            <w:r w:rsidRPr="00E41812">
              <w:rPr>
                <w:rFonts w:ascii="Arial" w:eastAsia="Times New Roman" w:hAnsi="Arial" w:cs="Arial"/>
                <w:szCs w:val="22"/>
              </w:rPr>
              <w:t xml:space="preserve"> </w:t>
            </w:r>
            <w:r w:rsidR="00710B6B" w:rsidRPr="00E41812">
              <w:rPr>
                <w:rFonts w:ascii="Arial" w:eastAsia="Times New Roman" w:hAnsi="Arial" w:cs="Arial"/>
                <w:szCs w:val="22"/>
              </w:rPr>
              <w:t>which are amply</w:t>
            </w:r>
            <w:r w:rsidRPr="00E41812">
              <w:rPr>
                <w:rFonts w:ascii="Arial" w:eastAsia="Times New Roman" w:hAnsi="Arial" w:cs="Arial"/>
                <w:szCs w:val="22"/>
              </w:rPr>
              <w:t xml:space="preserve"> clear in this regard.</w:t>
            </w:r>
          </w:p>
        </w:tc>
      </w:tr>
      <w:tr w:rsidR="003B0920" w:rsidRPr="00E41812" w:rsidTr="00DB3011">
        <w:tc>
          <w:tcPr>
            <w:tcW w:w="571" w:type="dxa"/>
          </w:tcPr>
          <w:p w:rsidR="003B0920" w:rsidRPr="00E41812" w:rsidRDefault="003B0920" w:rsidP="003B0920">
            <w:pPr>
              <w:pStyle w:val="ListParagraph"/>
              <w:numPr>
                <w:ilvl w:val="0"/>
                <w:numId w:val="5"/>
              </w:numPr>
              <w:jc w:val="center"/>
              <w:rPr>
                <w:rFonts w:ascii="Arial" w:hAnsi="Arial" w:cs="Arial"/>
                <w:b/>
                <w:bCs/>
                <w:szCs w:val="22"/>
              </w:rPr>
            </w:pPr>
          </w:p>
        </w:tc>
        <w:tc>
          <w:tcPr>
            <w:tcW w:w="1293" w:type="dxa"/>
          </w:tcPr>
          <w:p w:rsidR="003B0920" w:rsidRPr="00E41812" w:rsidRDefault="003B0920" w:rsidP="003B0920">
            <w:pPr>
              <w:tabs>
                <w:tab w:val="num" w:pos="1440"/>
              </w:tabs>
              <w:jc w:val="both"/>
              <w:rPr>
                <w:rFonts w:ascii="Arial" w:eastAsia="Calibri" w:hAnsi="Arial" w:cs="Arial"/>
                <w:bCs/>
                <w:szCs w:val="22"/>
                <w:highlight w:val="yellow"/>
              </w:rPr>
            </w:pPr>
          </w:p>
        </w:tc>
        <w:tc>
          <w:tcPr>
            <w:tcW w:w="1292" w:type="dxa"/>
          </w:tcPr>
          <w:p w:rsidR="003B0920" w:rsidRPr="00E41812" w:rsidRDefault="003B0920" w:rsidP="003B0920">
            <w:pPr>
              <w:autoSpaceDE w:val="0"/>
              <w:autoSpaceDN w:val="0"/>
              <w:adjustRightInd w:val="0"/>
              <w:jc w:val="both"/>
              <w:rPr>
                <w:rFonts w:ascii="Arial" w:eastAsia="Calibri" w:hAnsi="Arial" w:cs="Arial"/>
                <w:szCs w:val="22"/>
                <w:highlight w:val="yellow"/>
              </w:rPr>
            </w:pPr>
          </w:p>
        </w:tc>
        <w:tc>
          <w:tcPr>
            <w:tcW w:w="4314" w:type="dxa"/>
          </w:tcPr>
          <w:p w:rsidR="003B0920" w:rsidRPr="00E41812" w:rsidRDefault="003B0920" w:rsidP="003B0920">
            <w:pPr>
              <w:autoSpaceDE w:val="0"/>
              <w:autoSpaceDN w:val="0"/>
              <w:adjustRightInd w:val="0"/>
              <w:jc w:val="both"/>
              <w:rPr>
                <w:rFonts w:ascii="Arial" w:eastAsia="Calibri" w:hAnsi="Arial" w:cs="Arial"/>
                <w:szCs w:val="22"/>
                <w:highlight w:val="yellow"/>
                <w:lang w:val="en-IN"/>
              </w:rPr>
            </w:pPr>
          </w:p>
        </w:tc>
        <w:tc>
          <w:tcPr>
            <w:tcW w:w="3600" w:type="dxa"/>
          </w:tcPr>
          <w:p w:rsidR="003B0920" w:rsidRPr="00E41812" w:rsidRDefault="003B0920" w:rsidP="003B0920">
            <w:pPr>
              <w:pStyle w:val="Default"/>
              <w:jc w:val="both"/>
              <w:rPr>
                <w:rFonts w:ascii="Arial" w:hAnsi="Arial" w:cs="Arial"/>
                <w:sz w:val="22"/>
                <w:szCs w:val="22"/>
              </w:rPr>
            </w:pPr>
            <w:r w:rsidRPr="00E41812">
              <w:rPr>
                <w:rFonts w:ascii="Arial" w:hAnsi="Arial" w:cs="Arial"/>
                <w:sz w:val="22"/>
                <w:szCs w:val="22"/>
              </w:rPr>
              <w:t xml:space="preserve">At least 30% of the Installation Price of “Services/Second Contact” are to be sourced locally, i.e., from within the state of Arunachal Pradesh, please confirm it mandatory because availability of local contractor is very low. </w:t>
            </w:r>
          </w:p>
        </w:tc>
        <w:tc>
          <w:tcPr>
            <w:tcW w:w="3240" w:type="dxa"/>
          </w:tcPr>
          <w:p w:rsidR="003B0920" w:rsidRPr="00E41812" w:rsidRDefault="00111EB9" w:rsidP="00A33E33">
            <w:pPr>
              <w:autoSpaceDE w:val="0"/>
              <w:autoSpaceDN w:val="0"/>
              <w:adjustRightInd w:val="0"/>
              <w:jc w:val="both"/>
              <w:rPr>
                <w:rFonts w:ascii="Arial" w:hAnsi="Arial" w:cs="Arial"/>
                <w:color w:val="000000"/>
                <w:szCs w:val="22"/>
              </w:rPr>
            </w:pPr>
            <w:r w:rsidRPr="00E41812">
              <w:rPr>
                <w:rFonts w:ascii="Arial" w:eastAsia="Times New Roman" w:hAnsi="Arial" w:cs="Arial"/>
                <w:szCs w:val="22"/>
              </w:rPr>
              <w:t xml:space="preserve">Bidders are requested to refer ITB clause 9.3(e) in </w:t>
            </w:r>
            <w:r w:rsidR="00C95978" w:rsidRPr="00E41812">
              <w:rPr>
                <w:rFonts w:ascii="Arial" w:eastAsia="Times New Roman" w:hAnsi="Arial" w:cs="Arial"/>
                <w:szCs w:val="22"/>
              </w:rPr>
              <w:t xml:space="preserve">BDS </w:t>
            </w:r>
            <w:r w:rsidRPr="00E41812">
              <w:rPr>
                <w:rFonts w:ascii="Arial" w:eastAsia="Times New Roman" w:hAnsi="Arial" w:cs="Arial"/>
                <w:szCs w:val="22"/>
              </w:rPr>
              <w:t xml:space="preserve">this regard, which </w:t>
            </w:r>
            <w:r w:rsidR="00A33E33">
              <w:rPr>
                <w:rFonts w:ascii="Arial" w:eastAsia="Times New Roman" w:hAnsi="Arial" w:cs="Arial"/>
                <w:szCs w:val="22"/>
              </w:rPr>
              <w:t>is</w:t>
            </w:r>
            <w:r w:rsidRPr="00E41812">
              <w:rPr>
                <w:rFonts w:ascii="Arial" w:eastAsia="Times New Roman" w:hAnsi="Arial" w:cs="Arial"/>
                <w:szCs w:val="22"/>
              </w:rPr>
              <w:t xml:space="preserve"> amply clear.</w:t>
            </w:r>
          </w:p>
        </w:tc>
      </w:tr>
      <w:tr w:rsidR="003B0920" w:rsidRPr="00E41812" w:rsidTr="00DB3011">
        <w:tc>
          <w:tcPr>
            <w:tcW w:w="571" w:type="dxa"/>
          </w:tcPr>
          <w:p w:rsidR="003B0920" w:rsidRPr="00E41812" w:rsidRDefault="003B0920" w:rsidP="003B0920">
            <w:pPr>
              <w:pStyle w:val="ListParagraph"/>
              <w:numPr>
                <w:ilvl w:val="0"/>
                <w:numId w:val="5"/>
              </w:numPr>
              <w:jc w:val="center"/>
              <w:rPr>
                <w:rFonts w:ascii="Arial" w:hAnsi="Arial" w:cs="Arial"/>
                <w:b/>
                <w:bCs/>
                <w:szCs w:val="22"/>
              </w:rPr>
            </w:pPr>
          </w:p>
        </w:tc>
        <w:tc>
          <w:tcPr>
            <w:tcW w:w="1293" w:type="dxa"/>
          </w:tcPr>
          <w:p w:rsidR="003B0920" w:rsidRPr="00E41812" w:rsidRDefault="003B0920" w:rsidP="003B0920">
            <w:pPr>
              <w:tabs>
                <w:tab w:val="num" w:pos="1440"/>
              </w:tabs>
              <w:jc w:val="both"/>
              <w:rPr>
                <w:rFonts w:ascii="Arial" w:eastAsia="Calibri" w:hAnsi="Arial" w:cs="Arial"/>
                <w:bCs/>
                <w:szCs w:val="22"/>
                <w:highlight w:val="yellow"/>
              </w:rPr>
            </w:pPr>
          </w:p>
        </w:tc>
        <w:tc>
          <w:tcPr>
            <w:tcW w:w="1292" w:type="dxa"/>
          </w:tcPr>
          <w:p w:rsidR="003B0920" w:rsidRPr="00E41812" w:rsidRDefault="003B0920" w:rsidP="003B0920">
            <w:pPr>
              <w:autoSpaceDE w:val="0"/>
              <w:autoSpaceDN w:val="0"/>
              <w:adjustRightInd w:val="0"/>
              <w:jc w:val="both"/>
              <w:rPr>
                <w:rFonts w:ascii="Arial" w:eastAsia="Calibri" w:hAnsi="Arial" w:cs="Arial"/>
                <w:szCs w:val="22"/>
                <w:highlight w:val="yellow"/>
              </w:rPr>
            </w:pPr>
          </w:p>
        </w:tc>
        <w:tc>
          <w:tcPr>
            <w:tcW w:w="4314" w:type="dxa"/>
          </w:tcPr>
          <w:p w:rsidR="003B0920" w:rsidRPr="00E41812" w:rsidRDefault="003B0920" w:rsidP="003B0920">
            <w:pPr>
              <w:autoSpaceDE w:val="0"/>
              <w:autoSpaceDN w:val="0"/>
              <w:adjustRightInd w:val="0"/>
              <w:jc w:val="both"/>
              <w:rPr>
                <w:rFonts w:ascii="Arial" w:eastAsia="Calibri" w:hAnsi="Arial" w:cs="Arial"/>
                <w:szCs w:val="22"/>
                <w:highlight w:val="yellow"/>
                <w:lang w:val="en-IN"/>
              </w:rPr>
            </w:pPr>
          </w:p>
        </w:tc>
        <w:tc>
          <w:tcPr>
            <w:tcW w:w="3600" w:type="dxa"/>
          </w:tcPr>
          <w:p w:rsidR="003B0920" w:rsidRPr="00E41812" w:rsidRDefault="003B0920" w:rsidP="003B0920">
            <w:pPr>
              <w:pStyle w:val="Default"/>
              <w:jc w:val="both"/>
              <w:rPr>
                <w:rFonts w:ascii="Arial" w:hAnsi="Arial" w:cs="Arial"/>
                <w:sz w:val="22"/>
                <w:szCs w:val="22"/>
              </w:rPr>
            </w:pPr>
            <w:r w:rsidRPr="00E41812">
              <w:rPr>
                <w:rFonts w:ascii="Arial" w:hAnsi="Arial" w:cs="Arial"/>
                <w:sz w:val="22"/>
                <w:szCs w:val="22"/>
              </w:rPr>
              <w:t xml:space="preserve">Please confirms that cut trees and parts will be transported by PGCIL to department of forest? </w:t>
            </w:r>
          </w:p>
          <w:p w:rsidR="003B0920" w:rsidRPr="00E41812" w:rsidRDefault="003B0920" w:rsidP="003B0920">
            <w:pPr>
              <w:pStyle w:val="Default"/>
              <w:jc w:val="both"/>
              <w:rPr>
                <w:rFonts w:ascii="Arial" w:hAnsi="Arial" w:cs="Arial"/>
                <w:sz w:val="22"/>
                <w:szCs w:val="22"/>
              </w:rPr>
            </w:pPr>
            <w:r w:rsidRPr="00E41812">
              <w:rPr>
                <w:rFonts w:ascii="Arial" w:hAnsi="Arial" w:cs="Arial"/>
                <w:sz w:val="22"/>
                <w:szCs w:val="22"/>
              </w:rPr>
              <w:t xml:space="preserve">No rehabilitation will be in the scope of contractor. </w:t>
            </w:r>
          </w:p>
        </w:tc>
        <w:tc>
          <w:tcPr>
            <w:tcW w:w="3240" w:type="dxa"/>
          </w:tcPr>
          <w:p w:rsidR="003B0920" w:rsidRPr="00E41812" w:rsidRDefault="00C95978" w:rsidP="003B0920">
            <w:pPr>
              <w:autoSpaceDE w:val="0"/>
              <w:autoSpaceDN w:val="0"/>
              <w:adjustRightInd w:val="0"/>
              <w:jc w:val="both"/>
              <w:rPr>
                <w:rFonts w:ascii="Arial" w:hAnsi="Arial" w:cs="Arial"/>
                <w:color w:val="000000"/>
                <w:szCs w:val="22"/>
              </w:rPr>
            </w:pPr>
            <w:r w:rsidRPr="00E41812">
              <w:rPr>
                <w:rFonts w:ascii="Arial" w:eastAsia="Times New Roman" w:hAnsi="Arial" w:cs="Arial"/>
                <w:szCs w:val="22"/>
              </w:rPr>
              <w:t>Bidders are requested to refer provisions of bidding documents interalia including GCC clause 6.0 in this regard, which are amply clear.</w:t>
            </w:r>
          </w:p>
        </w:tc>
      </w:tr>
      <w:tr w:rsidR="003B0920" w:rsidRPr="00E41812" w:rsidTr="00DB3011">
        <w:tc>
          <w:tcPr>
            <w:tcW w:w="571" w:type="dxa"/>
          </w:tcPr>
          <w:p w:rsidR="003B0920" w:rsidRPr="00E41812" w:rsidRDefault="003B0920" w:rsidP="003B0920">
            <w:pPr>
              <w:pStyle w:val="ListParagraph"/>
              <w:numPr>
                <w:ilvl w:val="0"/>
                <w:numId w:val="5"/>
              </w:numPr>
              <w:jc w:val="center"/>
              <w:rPr>
                <w:rFonts w:ascii="Arial" w:hAnsi="Arial" w:cs="Arial"/>
                <w:b/>
                <w:bCs/>
                <w:szCs w:val="22"/>
              </w:rPr>
            </w:pPr>
          </w:p>
        </w:tc>
        <w:tc>
          <w:tcPr>
            <w:tcW w:w="1293" w:type="dxa"/>
          </w:tcPr>
          <w:p w:rsidR="003B0920" w:rsidRPr="00E41812" w:rsidRDefault="003B0920" w:rsidP="003B0920">
            <w:pPr>
              <w:tabs>
                <w:tab w:val="num" w:pos="1440"/>
              </w:tabs>
              <w:jc w:val="both"/>
              <w:rPr>
                <w:rFonts w:ascii="Arial" w:eastAsia="Calibri" w:hAnsi="Arial" w:cs="Arial"/>
                <w:bCs/>
                <w:szCs w:val="22"/>
                <w:highlight w:val="yellow"/>
              </w:rPr>
            </w:pPr>
          </w:p>
        </w:tc>
        <w:tc>
          <w:tcPr>
            <w:tcW w:w="1292" w:type="dxa"/>
          </w:tcPr>
          <w:p w:rsidR="003B0920" w:rsidRPr="00E41812" w:rsidRDefault="003B0920" w:rsidP="003B0920">
            <w:pPr>
              <w:autoSpaceDE w:val="0"/>
              <w:autoSpaceDN w:val="0"/>
              <w:adjustRightInd w:val="0"/>
              <w:jc w:val="both"/>
              <w:rPr>
                <w:rFonts w:ascii="Arial" w:eastAsia="Calibri" w:hAnsi="Arial" w:cs="Arial"/>
                <w:szCs w:val="22"/>
                <w:highlight w:val="yellow"/>
              </w:rPr>
            </w:pPr>
          </w:p>
        </w:tc>
        <w:tc>
          <w:tcPr>
            <w:tcW w:w="4314" w:type="dxa"/>
          </w:tcPr>
          <w:p w:rsidR="003B0920" w:rsidRPr="00E41812" w:rsidRDefault="003B0920" w:rsidP="003B0920">
            <w:pPr>
              <w:autoSpaceDE w:val="0"/>
              <w:autoSpaceDN w:val="0"/>
              <w:adjustRightInd w:val="0"/>
              <w:jc w:val="both"/>
              <w:rPr>
                <w:rFonts w:ascii="Arial" w:eastAsia="Calibri" w:hAnsi="Arial" w:cs="Arial"/>
                <w:szCs w:val="22"/>
                <w:highlight w:val="yellow"/>
                <w:lang w:val="en-IN"/>
              </w:rPr>
            </w:pPr>
          </w:p>
        </w:tc>
        <w:tc>
          <w:tcPr>
            <w:tcW w:w="3600" w:type="dxa"/>
          </w:tcPr>
          <w:p w:rsidR="003B0920" w:rsidRPr="00E41812" w:rsidRDefault="003B0920" w:rsidP="003B0920">
            <w:pPr>
              <w:pStyle w:val="Default"/>
              <w:jc w:val="both"/>
              <w:rPr>
                <w:rFonts w:ascii="Arial" w:hAnsi="Arial" w:cs="Arial"/>
                <w:sz w:val="22"/>
                <w:szCs w:val="22"/>
              </w:rPr>
            </w:pPr>
            <w:r w:rsidRPr="00E41812">
              <w:rPr>
                <w:rFonts w:ascii="Arial" w:hAnsi="Arial" w:cs="Arial"/>
                <w:sz w:val="22"/>
                <w:szCs w:val="22"/>
              </w:rPr>
              <w:t xml:space="preserve">PGCIL confirms that at present there is no local manufacturing unit who manufactures such steel tubular poles, such facilities are limited in India. </w:t>
            </w:r>
          </w:p>
        </w:tc>
        <w:tc>
          <w:tcPr>
            <w:tcW w:w="3240" w:type="dxa"/>
          </w:tcPr>
          <w:p w:rsidR="003B0920" w:rsidRDefault="00C95978" w:rsidP="003B0920">
            <w:pPr>
              <w:autoSpaceDE w:val="0"/>
              <w:autoSpaceDN w:val="0"/>
              <w:adjustRightInd w:val="0"/>
              <w:jc w:val="both"/>
              <w:rPr>
                <w:rFonts w:ascii="Arial" w:hAnsi="Arial" w:cs="Arial"/>
                <w:color w:val="000000"/>
                <w:szCs w:val="22"/>
              </w:rPr>
            </w:pPr>
            <w:r w:rsidRPr="00E41812">
              <w:rPr>
                <w:rFonts w:ascii="Arial" w:hAnsi="Arial" w:cs="Arial"/>
                <w:color w:val="000000"/>
                <w:szCs w:val="22"/>
              </w:rPr>
              <w:t>Bidders to ascertain supply of equipment under the subject packages as per the provisions of the bidding documents, and quote accordingly.</w:t>
            </w:r>
          </w:p>
          <w:p w:rsidR="002D09E8" w:rsidRPr="00E41812" w:rsidRDefault="002D09E8" w:rsidP="003B0920">
            <w:pPr>
              <w:autoSpaceDE w:val="0"/>
              <w:autoSpaceDN w:val="0"/>
              <w:adjustRightInd w:val="0"/>
              <w:jc w:val="both"/>
              <w:rPr>
                <w:rFonts w:ascii="Arial" w:hAnsi="Arial" w:cs="Arial"/>
                <w:color w:val="000000"/>
                <w:szCs w:val="22"/>
              </w:rPr>
            </w:pPr>
          </w:p>
        </w:tc>
      </w:tr>
      <w:tr w:rsidR="003B0920" w:rsidRPr="00E41812" w:rsidTr="00DB3011">
        <w:tc>
          <w:tcPr>
            <w:tcW w:w="571" w:type="dxa"/>
          </w:tcPr>
          <w:p w:rsidR="003B0920" w:rsidRPr="00E41812" w:rsidRDefault="003B0920" w:rsidP="003B0920">
            <w:pPr>
              <w:pStyle w:val="ListParagraph"/>
              <w:numPr>
                <w:ilvl w:val="0"/>
                <w:numId w:val="5"/>
              </w:numPr>
              <w:jc w:val="center"/>
              <w:rPr>
                <w:rFonts w:ascii="Arial" w:hAnsi="Arial" w:cs="Arial"/>
                <w:b/>
                <w:bCs/>
                <w:szCs w:val="22"/>
              </w:rPr>
            </w:pPr>
          </w:p>
        </w:tc>
        <w:tc>
          <w:tcPr>
            <w:tcW w:w="1293" w:type="dxa"/>
          </w:tcPr>
          <w:p w:rsidR="003B0920" w:rsidRPr="00E41812" w:rsidRDefault="003B0920" w:rsidP="003B0920">
            <w:pPr>
              <w:tabs>
                <w:tab w:val="num" w:pos="1440"/>
              </w:tabs>
              <w:jc w:val="both"/>
              <w:rPr>
                <w:rFonts w:ascii="Arial" w:eastAsia="Calibri" w:hAnsi="Arial" w:cs="Arial"/>
                <w:bCs/>
                <w:szCs w:val="22"/>
                <w:highlight w:val="yellow"/>
              </w:rPr>
            </w:pPr>
          </w:p>
        </w:tc>
        <w:tc>
          <w:tcPr>
            <w:tcW w:w="1292" w:type="dxa"/>
          </w:tcPr>
          <w:p w:rsidR="003B0920" w:rsidRPr="00E41812" w:rsidRDefault="003B0920" w:rsidP="003B0920">
            <w:pPr>
              <w:autoSpaceDE w:val="0"/>
              <w:autoSpaceDN w:val="0"/>
              <w:adjustRightInd w:val="0"/>
              <w:jc w:val="both"/>
              <w:rPr>
                <w:rFonts w:ascii="Arial" w:eastAsia="Calibri" w:hAnsi="Arial" w:cs="Arial"/>
                <w:szCs w:val="22"/>
                <w:highlight w:val="yellow"/>
              </w:rPr>
            </w:pPr>
          </w:p>
        </w:tc>
        <w:tc>
          <w:tcPr>
            <w:tcW w:w="4314" w:type="dxa"/>
          </w:tcPr>
          <w:p w:rsidR="003B0920" w:rsidRPr="00E41812" w:rsidRDefault="003B0920" w:rsidP="003B0920">
            <w:pPr>
              <w:autoSpaceDE w:val="0"/>
              <w:autoSpaceDN w:val="0"/>
              <w:adjustRightInd w:val="0"/>
              <w:jc w:val="both"/>
              <w:rPr>
                <w:rFonts w:ascii="Arial" w:eastAsia="Calibri" w:hAnsi="Arial" w:cs="Arial"/>
                <w:szCs w:val="22"/>
                <w:highlight w:val="yellow"/>
                <w:lang w:val="en-IN"/>
              </w:rPr>
            </w:pPr>
          </w:p>
        </w:tc>
        <w:tc>
          <w:tcPr>
            <w:tcW w:w="3600" w:type="dxa"/>
          </w:tcPr>
          <w:p w:rsidR="003B0920" w:rsidRPr="00E41812" w:rsidRDefault="00E0279D" w:rsidP="003B0920">
            <w:pPr>
              <w:jc w:val="both"/>
              <w:rPr>
                <w:rFonts w:ascii="Arial" w:eastAsia="Calibri" w:hAnsi="Arial" w:cs="Arial"/>
                <w:szCs w:val="22"/>
                <w:lang w:val="en-IN"/>
              </w:rPr>
            </w:pPr>
            <w:r w:rsidRPr="00E41812">
              <w:rPr>
                <w:rFonts w:ascii="Arial" w:eastAsia="Calibri" w:hAnsi="Arial" w:cs="Arial"/>
                <w:szCs w:val="22"/>
                <w:lang w:val="en-IN"/>
              </w:rPr>
              <w:t>Due to size constraints, uploading of type test reports should be exempted. You are requested kindly allow us to upload documents without TTR.</w:t>
            </w:r>
          </w:p>
        </w:tc>
        <w:tc>
          <w:tcPr>
            <w:tcW w:w="3240" w:type="dxa"/>
          </w:tcPr>
          <w:p w:rsidR="003B0920" w:rsidRPr="00E41812" w:rsidRDefault="0048510E" w:rsidP="003B0920">
            <w:pPr>
              <w:autoSpaceDE w:val="0"/>
              <w:autoSpaceDN w:val="0"/>
              <w:adjustRightInd w:val="0"/>
              <w:jc w:val="both"/>
              <w:rPr>
                <w:rFonts w:ascii="Arial" w:eastAsia="Calibri" w:hAnsi="Arial" w:cs="Arial"/>
                <w:szCs w:val="22"/>
                <w:lang w:val="en-IN"/>
              </w:rPr>
            </w:pPr>
            <w:r w:rsidRPr="00E41812">
              <w:rPr>
                <w:rFonts w:ascii="Arial" w:eastAsia="Calibri" w:hAnsi="Arial" w:cs="Arial"/>
                <w:szCs w:val="22"/>
                <w:lang w:val="en-IN"/>
              </w:rPr>
              <w:t>Bidders are requested to upload the documents along with the soft copy part of the bid as per the requirement of Bidding Document.</w:t>
            </w:r>
          </w:p>
        </w:tc>
      </w:tr>
      <w:tr w:rsidR="00E0279D" w:rsidRPr="00E41812" w:rsidTr="00DB3011">
        <w:tc>
          <w:tcPr>
            <w:tcW w:w="571" w:type="dxa"/>
          </w:tcPr>
          <w:p w:rsidR="00E0279D" w:rsidRPr="00E41812" w:rsidRDefault="00E0279D" w:rsidP="003B0920">
            <w:pPr>
              <w:pStyle w:val="ListParagraph"/>
              <w:numPr>
                <w:ilvl w:val="0"/>
                <w:numId w:val="5"/>
              </w:numPr>
              <w:jc w:val="center"/>
              <w:rPr>
                <w:rFonts w:ascii="Arial" w:hAnsi="Arial" w:cs="Arial"/>
                <w:b/>
                <w:bCs/>
                <w:szCs w:val="22"/>
              </w:rPr>
            </w:pPr>
          </w:p>
        </w:tc>
        <w:tc>
          <w:tcPr>
            <w:tcW w:w="1293" w:type="dxa"/>
          </w:tcPr>
          <w:p w:rsidR="00E0279D" w:rsidRPr="00E41812" w:rsidRDefault="00E0279D" w:rsidP="003B0920">
            <w:pPr>
              <w:tabs>
                <w:tab w:val="num" w:pos="1440"/>
              </w:tabs>
              <w:jc w:val="both"/>
              <w:rPr>
                <w:rFonts w:ascii="Arial" w:eastAsia="Calibri" w:hAnsi="Arial" w:cs="Arial"/>
                <w:bCs/>
                <w:szCs w:val="22"/>
                <w:highlight w:val="yellow"/>
              </w:rPr>
            </w:pPr>
          </w:p>
        </w:tc>
        <w:tc>
          <w:tcPr>
            <w:tcW w:w="1292" w:type="dxa"/>
          </w:tcPr>
          <w:p w:rsidR="00E0279D" w:rsidRPr="00E41812" w:rsidRDefault="00E0279D" w:rsidP="003B0920">
            <w:pPr>
              <w:autoSpaceDE w:val="0"/>
              <w:autoSpaceDN w:val="0"/>
              <w:adjustRightInd w:val="0"/>
              <w:jc w:val="both"/>
              <w:rPr>
                <w:rFonts w:ascii="Arial" w:eastAsia="Calibri" w:hAnsi="Arial" w:cs="Arial"/>
                <w:szCs w:val="22"/>
                <w:highlight w:val="yellow"/>
              </w:rPr>
            </w:pPr>
          </w:p>
        </w:tc>
        <w:tc>
          <w:tcPr>
            <w:tcW w:w="4314" w:type="dxa"/>
          </w:tcPr>
          <w:p w:rsidR="00E0279D" w:rsidRPr="00E41812" w:rsidRDefault="00E0279D" w:rsidP="003B0920">
            <w:pPr>
              <w:autoSpaceDE w:val="0"/>
              <w:autoSpaceDN w:val="0"/>
              <w:adjustRightInd w:val="0"/>
              <w:jc w:val="both"/>
              <w:rPr>
                <w:rFonts w:ascii="Arial" w:eastAsia="Calibri" w:hAnsi="Arial" w:cs="Arial"/>
                <w:szCs w:val="22"/>
                <w:highlight w:val="yellow"/>
                <w:lang w:val="en-IN"/>
              </w:rPr>
            </w:pPr>
          </w:p>
        </w:tc>
        <w:tc>
          <w:tcPr>
            <w:tcW w:w="3600" w:type="dxa"/>
          </w:tcPr>
          <w:p w:rsidR="00E0279D" w:rsidRPr="00E41812" w:rsidRDefault="00E0279D" w:rsidP="003B0920">
            <w:pPr>
              <w:jc w:val="both"/>
              <w:rPr>
                <w:rFonts w:ascii="Arial" w:eastAsia="Calibri" w:hAnsi="Arial" w:cs="Arial"/>
                <w:szCs w:val="22"/>
                <w:lang w:val="en-IN"/>
              </w:rPr>
            </w:pPr>
            <w:r w:rsidRPr="00E41812">
              <w:rPr>
                <w:rFonts w:ascii="Arial" w:eastAsia="Calibri" w:hAnsi="Arial" w:cs="Arial"/>
                <w:szCs w:val="22"/>
                <w:lang w:val="en-IN"/>
              </w:rPr>
              <w:t>We presume that necessary fees paid to the Inspector</w:t>
            </w:r>
            <w:r w:rsidR="00515DFA" w:rsidRPr="00E41812">
              <w:rPr>
                <w:rFonts w:ascii="Arial" w:eastAsia="Calibri" w:hAnsi="Arial" w:cs="Arial"/>
                <w:szCs w:val="22"/>
                <w:lang w:val="en-IN"/>
              </w:rPr>
              <w:t>ate</w:t>
            </w:r>
            <w:r w:rsidRPr="00E41812">
              <w:rPr>
                <w:rFonts w:ascii="Arial" w:eastAsia="Calibri" w:hAnsi="Arial" w:cs="Arial"/>
                <w:szCs w:val="22"/>
                <w:lang w:val="en-IN"/>
              </w:rPr>
              <w:t xml:space="preserve"> for Substation &amp; Line commissioning clearance will be reimbursed to the contractor at actual.</w:t>
            </w:r>
          </w:p>
        </w:tc>
        <w:tc>
          <w:tcPr>
            <w:tcW w:w="3240" w:type="dxa"/>
          </w:tcPr>
          <w:p w:rsidR="00E0279D" w:rsidRPr="00E41812" w:rsidRDefault="004C6DE2" w:rsidP="003B0920">
            <w:pPr>
              <w:autoSpaceDE w:val="0"/>
              <w:autoSpaceDN w:val="0"/>
              <w:adjustRightInd w:val="0"/>
              <w:jc w:val="both"/>
              <w:rPr>
                <w:rFonts w:ascii="Arial" w:eastAsia="Calibri" w:hAnsi="Arial" w:cs="Arial"/>
                <w:szCs w:val="22"/>
                <w:lang w:val="en-IN"/>
              </w:rPr>
            </w:pPr>
            <w:r w:rsidRPr="00E41812">
              <w:rPr>
                <w:rFonts w:ascii="Arial" w:eastAsia="Times New Roman" w:hAnsi="Arial" w:cs="Arial"/>
                <w:szCs w:val="22"/>
              </w:rPr>
              <w:t>Bidders are requested to refer provisions of bidding documents interalia including GCC clause 6.0 in this regard, which are amply clear.</w:t>
            </w:r>
          </w:p>
        </w:tc>
      </w:tr>
      <w:tr w:rsidR="00515DFA" w:rsidRPr="00E41812" w:rsidTr="00DB3011">
        <w:tc>
          <w:tcPr>
            <w:tcW w:w="571" w:type="dxa"/>
          </w:tcPr>
          <w:p w:rsidR="00515DFA" w:rsidRPr="00E41812" w:rsidRDefault="00515DFA" w:rsidP="003B0920">
            <w:pPr>
              <w:pStyle w:val="ListParagraph"/>
              <w:numPr>
                <w:ilvl w:val="0"/>
                <w:numId w:val="5"/>
              </w:numPr>
              <w:jc w:val="center"/>
              <w:rPr>
                <w:rFonts w:ascii="Arial" w:hAnsi="Arial" w:cs="Arial"/>
                <w:b/>
                <w:bCs/>
                <w:szCs w:val="22"/>
              </w:rPr>
            </w:pPr>
          </w:p>
        </w:tc>
        <w:tc>
          <w:tcPr>
            <w:tcW w:w="1293" w:type="dxa"/>
          </w:tcPr>
          <w:p w:rsidR="00515DFA" w:rsidRPr="00E41812" w:rsidRDefault="00515DFA" w:rsidP="003B0920">
            <w:pPr>
              <w:tabs>
                <w:tab w:val="num" w:pos="1440"/>
              </w:tabs>
              <w:jc w:val="both"/>
              <w:rPr>
                <w:rFonts w:ascii="Arial" w:eastAsia="Calibri" w:hAnsi="Arial" w:cs="Arial"/>
                <w:bCs/>
                <w:szCs w:val="22"/>
                <w:highlight w:val="yellow"/>
              </w:rPr>
            </w:pPr>
          </w:p>
        </w:tc>
        <w:tc>
          <w:tcPr>
            <w:tcW w:w="1292" w:type="dxa"/>
          </w:tcPr>
          <w:p w:rsidR="00515DFA" w:rsidRPr="00E41812" w:rsidRDefault="00515DFA" w:rsidP="003B0920">
            <w:pPr>
              <w:autoSpaceDE w:val="0"/>
              <w:autoSpaceDN w:val="0"/>
              <w:adjustRightInd w:val="0"/>
              <w:jc w:val="both"/>
              <w:rPr>
                <w:rFonts w:ascii="Arial" w:eastAsia="Calibri" w:hAnsi="Arial" w:cs="Arial"/>
                <w:szCs w:val="22"/>
                <w:highlight w:val="yellow"/>
              </w:rPr>
            </w:pPr>
          </w:p>
        </w:tc>
        <w:tc>
          <w:tcPr>
            <w:tcW w:w="4314" w:type="dxa"/>
          </w:tcPr>
          <w:p w:rsidR="00515DFA" w:rsidRPr="00E41812" w:rsidRDefault="00515DFA" w:rsidP="003B0920">
            <w:pPr>
              <w:autoSpaceDE w:val="0"/>
              <w:autoSpaceDN w:val="0"/>
              <w:adjustRightInd w:val="0"/>
              <w:jc w:val="both"/>
              <w:rPr>
                <w:rFonts w:ascii="Arial" w:eastAsia="Calibri" w:hAnsi="Arial" w:cs="Arial"/>
                <w:szCs w:val="22"/>
                <w:highlight w:val="yellow"/>
                <w:lang w:val="en-IN"/>
              </w:rPr>
            </w:pPr>
          </w:p>
        </w:tc>
        <w:tc>
          <w:tcPr>
            <w:tcW w:w="3600" w:type="dxa"/>
          </w:tcPr>
          <w:p w:rsidR="00515DFA" w:rsidRPr="00E41812" w:rsidRDefault="00515DFA" w:rsidP="003B0920">
            <w:pPr>
              <w:jc w:val="both"/>
              <w:rPr>
                <w:rFonts w:ascii="Arial" w:eastAsia="Calibri" w:hAnsi="Arial" w:cs="Arial"/>
                <w:szCs w:val="22"/>
                <w:lang w:val="en-IN"/>
              </w:rPr>
            </w:pPr>
            <w:r w:rsidRPr="00E41812">
              <w:rPr>
                <w:rFonts w:ascii="Arial" w:eastAsia="Calibri" w:hAnsi="Arial" w:cs="Arial"/>
                <w:szCs w:val="22"/>
                <w:lang w:val="en-IN"/>
              </w:rPr>
              <w:t>Kindly confirm that Labour cess is extra @ 1% on total contract value and same will be deducted from our payment.</w:t>
            </w:r>
          </w:p>
        </w:tc>
        <w:tc>
          <w:tcPr>
            <w:tcW w:w="3240" w:type="dxa"/>
          </w:tcPr>
          <w:p w:rsidR="00515DFA" w:rsidRPr="00E41812" w:rsidRDefault="00BC4949" w:rsidP="003B0920">
            <w:pPr>
              <w:autoSpaceDE w:val="0"/>
              <w:autoSpaceDN w:val="0"/>
              <w:adjustRightInd w:val="0"/>
              <w:jc w:val="both"/>
              <w:rPr>
                <w:rFonts w:ascii="Arial" w:eastAsia="Calibri" w:hAnsi="Arial" w:cs="Arial"/>
                <w:szCs w:val="22"/>
                <w:lang w:val="en-IN"/>
              </w:rPr>
            </w:pPr>
            <w:r w:rsidRPr="00E41812">
              <w:rPr>
                <w:rFonts w:ascii="Arial" w:eastAsia="Times New Roman" w:hAnsi="Arial" w:cs="Arial"/>
                <w:szCs w:val="22"/>
              </w:rPr>
              <w:t>Bidders are requested to refer GCC clause 18.3.1.4(o) in this regard, which are amply clear.</w:t>
            </w:r>
          </w:p>
        </w:tc>
      </w:tr>
      <w:tr w:rsidR="00515DFA" w:rsidRPr="00E41812" w:rsidTr="00DB3011">
        <w:tc>
          <w:tcPr>
            <w:tcW w:w="571" w:type="dxa"/>
          </w:tcPr>
          <w:p w:rsidR="00515DFA" w:rsidRPr="00E41812" w:rsidRDefault="00515DFA" w:rsidP="003B0920">
            <w:pPr>
              <w:pStyle w:val="ListParagraph"/>
              <w:numPr>
                <w:ilvl w:val="0"/>
                <w:numId w:val="5"/>
              </w:numPr>
              <w:jc w:val="center"/>
              <w:rPr>
                <w:rFonts w:ascii="Arial" w:hAnsi="Arial" w:cs="Arial"/>
                <w:b/>
                <w:bCs/>
                <w:szCs w:val="22"/>
              </w:rPr>
            </w:pPr>
          </w:p>
        </w:tc>
        <w:tc>
          <w:tcPr>
            <w:tcW w:w="1293" w:type="dxa"/>
          </w:tcPr>
          <w:p w:rsidR="00515DFA" w:rsidRPr="00E41812" w:rsidRDefault="00515DFA" w:rsidP="003B0920">
            <w:pPr>
              <w:tabs>
                <w:tab w:val="num" w:pos="1440"/>
              </w:tabs>
              <w:jc w:val="both"/>
              <w:rPr>
                <w:rFonts w:ascii="Arial" w:eastAsia="Calibri" w:hAnsi="Arial" w:cs="Arial"/>
                <w:bCs/>
                <w:szCs w:val="22"/>
                <w:highlight w:val="yellow"/>
              </w:rPr>
            </w:pPr>
          </w:p>
        </w:tc>
        <w:tc>
          <w:tcPr>
            <w:tcW w:w="1292" w:type="dxa"/>
          </w:tcPr>
          <w:p w:rsidR="00515DFA" w:rsidRPr="00E41812" w:rsidRDefault="00515DFA" w:rsidP="003B0920">
            <w:pPr>
              <w:autoSpaceDE w:val="0"/>
              <w:autoSpaceDN w:val="0"/>
              <w:adjustRightInd w:val="0"/>
              <w:jc w:val="both"/>
              <w:rPr>
                <w:rFonts w:ascii="Arial" w:eastAsia="Calibri" w:hAnsi="Arial" w:cs="Arial"/>
                <w:szCs w:val="22"/>
                <w:highlight w:val="yellow"/>
              </w:rPr>
            </w:pPr>
          </w:p>
        </w:tc>
        <w:tc>
          <w:tcPr>
            <w:tcW w:w="4314" w:type="dxa"/>
          </w:tcPr>
          <w:p w:rsidR="00515DFA" w:rsidRPr="00E41812" w:rsidRDefault="00515DFA" w:rsidP="003B0920">
            <w:pPr>
              <w:autoSpaceDE w:val="0"/>
              <w:autoSpaceDN w:val="0"/>
              <w:adjustRightInd w:val="0"/>
              <w:jc w:val="both"/>
              <w:rPr>
                <w:rFonts w:ascii="Arial" w:eastAsia="Calibri" w:hAnsi="Arial" w:cs="Arial"/>
                <w:szCs w:val="22"/>
                <w:highlight w:val="yellow"/>
                <w:lang w:val="en-IN"/>
              </w:rPr>
            </w:pPr>
          </w:p>
        </w:tc>
        <w:tc>
          <w:tcPr>
            <w:tcW w:w="3600" w:type="dxa"/>
          </w:tcPr>
          <w:p w:rsidR="00515DFA" w:rsidRPr="00E41812" w:rsidRDefault="0048510E" w:rsidP="003B0920">
            <w:pPr>
              <w:jc w:val="both"/>
              <w:rPr>
                <w:rFonts w:ascii="Arial" w:eastAsia="Calibri" w:hAnsi="Arial" w:cs="Arial"/>
                <w:szCs w:val="22"/>
                <w:lang w:val="en-IN"/>
              </w:rPr>
            </w:pPr>
            <w:r w:rsidRPr="00E41812">
              <w:rPr>
                <w:rFonts w:ascii="Arial" w:eastAsia="Calibri" w:hAnsi="Arial" w:cs="Arial"/>
                <w:szCs w:val="22"/>
                <w:lang w:val="en-IN"/>
              </w:rPr>
              <w:t>Kindly confirm that if any cost towards the following reasons such as</w:t>
            </w:r>
          </w:p>
          <w:p w:rsidR="0048510E" w:rsidRPr="00E41812" w:rsidRDefault="0048510E" w:rsidP="0048510E">
            <w:pPr>
              <w:pStyle w:val="ListParagraph"/>
              <w:numPr>
                <w:ilvl w:val="0"/>
                <w:numId w:val="10"/>
              </w:numPr>
              <w:jc w:val="both"/>
              <w:rPr>
                <w:rFonts w:ascii="Arial" w:eastAsia="Calibri" w:hAnsi="Arial" w:cs="Arial"/>
                <w:szCs w:val="22"/>
                <w:lang w:val="en-IN"/>
              </w:rPr>
            </w:pPr>
            <w:r w:rsidRPr="00E41812">
              <w:rPr>
                <w:rFonts w:ascii="Arial" w:eastAsia="Calibri" w:hAnsi="Arial" w:cs="Arial"/>
                <w:szCs w:val="22"/>
                <w:lang w:val="en-IN"/>
              </w:rPr>
              <w:t>Crop compensation against during execution (Foundation, Erection &amp; stringing),</w:t>
            </w:r>
          </w:p>
          <w:p w:rsidR="0048510E" w:rsidRPr="00E41812" w:rsidRDefault="0048510E" w:rsidP="0048510E">
            <w:pPr>
              <w:pStyle w:val="ListParagraph"/>
              <w:numPr>
                <w:ilvl w:val="0"/>
                <w:numId w:val="10"/>
              </w:numPr>
              <w:jc w:val="both"/>
              <w:rPr>
                <w:rFonts w:ascii="Arial" w:eastAsia="Calibri" w:hAnsi="Arial" w:cs="Arial"/>
                <w:szCs w:val="22"/>
                <w:lang w:val="en-IN"/>
              </w:rPr>
            </w:pPr>
            <w:r w:rsidRPr="00E41812">
              <w:rPr>
                <w:rFonts w:ascii="Arial" w:eastAsia="Calibri" w:hAnsi="Arial" w:cs="Arial"/>
                <w:szCs w:val="22"/>
                <w:lang w:val="en-IN"/>
              </w:rPr>
              <w:t>Tree trimming/cutting charges/ compensation during execution,</w:t>
            </w:r>
          </w:p>
          <w:p w:rsidR="0048510E" w:rsidRPr="00E41812" w:rsidRDefault="0048510E" w:rsidP="0048510E">
            <w:pPr>
              <w:pStyle w:val="ListParagraph"/>
              <w:numPr>
                <w:ilvl w:val="0"/>
                <w:numId w:val="10"/>
              </w:numPr>
              <w:jc w:val="both"/>
              <w:rPr>
                <w:rFonts w:ascii="Arial" w:eastAsia="Calibri" w:hAnsi="Arial" w:cs="Arial"/>
                <w:szCs w:val="22"/>
                <w:lang w:val="en-IN"/>
              </w:rPr>
            </w:pPr>
            <w:r w:rsidRPr="00E41812">
              <w:rPr>
                <w:rFonts w:ascii="Arial" w:eastAsia="Calibri" w:hAnsi="Arial" w:cs="Arial"/>
                <w:szCs w:val="22"/>
                <w:lang w:val="en-IN"/>
              </w:rPr>
              <w:t>Land Compensation for the said locations etc,</w:t>
            </w:r>
          </w:p>
          <w:p w:rsidR="0048510E" w:rsidRPr="00E41812" w:rsidRDefault="0048510E" w:rsidP="0048510E">
            <w:pPr>
              <w:pStyle w:val="ListParagraph"/>
              <w:numPr>
                <w:ilvl w:val="0"/>
                <w:numId w:val="10"/>
              </w:numPr>
              <w:jc w:val="both"/>
              <w:rPr>
                <w:rFonts w:ascii="Arial" w:eastAsia="Calibri" w:hAnsi="Arial" w:cs="Arial"/>
                <w:szCs w:val="22"/>
                <w:lang w:val="en-IN"/>
              </w:rPr>
            </w:pPr>
            <w:r w:rsidRPr="00E41812">
              <w:rPr>
                <w:rFonts w:ascii="Arial" w:eastAsia="Calibri" w:hAnsi="Arial" w:cs="Arial"/>
                <w:szCs w:val="22"/>
                <w:lang w:val="en-IN"/>
              </w:rPr>
              <w:t>Crop compensation against approach road,</w:t>
            </w:r>
          </w:p>
          <w:p w:rsidR="0048510E" w:rsidRPr="00E41812" w:rsidRDefault="0048510E" w:rsidP="0048510E">
            <w:pPr>
              <w:pStyle w:val="ListParagraph"/>
              <w:numPr>
                <w:ilvl w:val="0"/>
                <w:numId w:val="10"/>
              </w:numPr>
              <w:jc w:val="both"/>
              <w:rPr>
                <w:rFonts w:ascii="Arial" w:eastAsia="Calibri" w:hAnsi="Arial" w:cs="Arial"/>
                <w:szCs w:val="22"/>
                <w:lang w:val="en-IN"/>
              </w:rPr>
            </w:pPr>
            <w:r w:rsidRPr="00E41812">
              <w:rPr>
                <w:rFonts w:ascii="Arial" w:eastAsia="Calibri" w:hAnsi="Arial" w:cs="Arial"/>
                <w:szCs w:val="22"/>
                <w:lang w:val="en-IN"/>
              </w:rPr>
              <w:t>Cost towards any statutory clearance</w:t>
            </w:r>
          </w:p>
          <w:p w:rsidR="0048510E" w:rsidRPr="00E41812" w:rsidRDefault="0048510E" w:rsidP="0048510E">
            <w:pPr>
              <w:jc w:val="both"/>
              <w:rPr>
                <w:rFonts w:ascii="Arial" w:eastAsia="Calibri" w:hAnsi="Arial" w:cs="Arial"/>
                <w:szCs w:val="22"/>
                <w:lang w:val="en-IN"/>
              </w:rPr>
            </w:pPr>
            <w:r w:rsidRPr="00E41812">
              <w:rPr>
                <w:rFonts w:ascii="Arial" w:eastAsia="Calibri" w:hAnsi="Arial" w:cs="Arial"/>
                <w:szCs w:val="22"/>
                <w:lang w:val="en-IN"/>
              </w:rPr>
              <w:t>Shall be borne by PGCIL.</w:t>
            </w:r>
          </w:p>
        </w:tc>
        <w:tc>
          <w:tcPr>
            <w:tcW w:w="3240" w:type="dxa"/>
          </w:tcPr>
          <w:p w:rsidR="00515DFA" w:rsidRPr="00E41812" w:rsidRDefault="00BC4949" w:rsidP="003B0920">
            <w:pPr>
              <w:autoSpaceDE w:val="0"/>
              <w:autoSpaceDN w:val="0"/>
              <w:adjustRightInd w:val="0"/>
              <w:jc w:val="both"/>
              <w:rPr>
                <w:rFonts w:ascii="Arial" w:eastAsia="Calibri" w:hAnsi="Arial" w:cs="Arial"/>
                <w:szCs w:val="22"/>
                <w:lang w:val="en-IN"/>
              </w:rPr>
            </w:pPr>
            <w:r w:rsidRPr="00E41812">
              <w:rPr>
                <w:rFonts w:ascii="Arial" w:eastAsia="Times New Roman" w:hAnsi="Arial" w:cs="Arial"/>
                <w:szCs w:val="22"/>
              </w:rPr>
              <w:t>Bidders are requested to refer provisions of bidding documents interalia including GCC clause 6.0 in this regard, which are amply clear.</w:t>
            </w:r>
          </w:p>
        </w:tc>
      </w:tr>
    </w:tbl>
    <w:p w:rsidR="00641DD0" w:rsidRPr="00111EB9" w:rsidRDefault="00641DD0" w:rsidP="00641DD0">
      <w:pPr>
        <w:rPr>
          <w:rFonts w:ascii="Arial" w:hAnsi="Arial" w:cs="Arial"/>
          <w:szCs w:val="22"/>
        </w:rPr>
      </w:pPr>
    </w:p>
    <w:sectPr w:rsidR="00641DD0" w:rsidRPr="00111EB9" w:rsidSect="00641DD0">
      <w:headerReference w:type="even" r:id="rId7"/>
      <w:headerReference w:type="default" r:id="rId8"/>
      <w:footerReference w:type="even" r:id="rId9"/>
      <w:footerReference w:type="default" r:id="rId10"/>
      <w:headerReference w:type="first" r:id="rId11"/>
      <w:footerReference w:type="first" r:id="rId12"/>
      <w:pgSz w:w="15840" w:h="12240" w:orient="landscape"/>
      <w:pgMar w:top="1026" w:right="2235" w:bottom="1440" w:left="144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A81" w:rsidRDefault="00130A81" w:rsidP="002366DA">
      <w:pPr>
        <w:spacing w:after="0" w:line="240" w:lineRule="auto"/>
      </w:pPr>
      <w:r>
        <w:separator/>
      </w:r>
    </w:p>
  </w:endnote>
  <w:endnote w:type="continuationSeparator" w:id="0">
    <w:p w:rsidR="00130A81" w:rsidRDefault="00130A81" w:rsidP="0023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3E1" w:rsidRDefault="00D473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1763543"/>
      <w:docPartObj>
        <w:docPartGallery w:val="Page Numbers (Bottom of Page)"/>
        <w:docPartUnique/>
      </w:docPartObj>
    </w:sdtPr>
    <w:sdtEndPr/>
    <w:sdtContent>
      <w:sdt>
        <w:sdtPr>
          <w:id w:val="1728636285"/>
          <w:docPartObj>
            <w:docPartGallery w:val="Page Numbers (Top of Page)"/>
            <w:docPartUnique/>
          </w:docPartObj>
        </w:sdtPr>
        <w:sdtEndPr/>
        <w:sdtContent>
          <w:p w:rsidR="000D01BE" w:rsidRDefault="000D01B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33E33">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33E33">
              <w:rPr>
                <w:b/>
                <w:bCs/>
                <w:noProof/>
              </w:rPr>
              <w:t>7</w:t>
            </w:r>
            <w:r>
              <w:rPr>
                <w:b/>
                <w:bCs/>
                <w:sz w:val="24"/>
                <w:szCs w:val="24"/>
              </w:rPr>
              <w:fldChar w:fldCharType="end"/>
            </w:r>
          </w:p>
        </w:sdtContent>
      </w:sdt>
    </w:sdtContent>
  </w:sdt>
  <w:p w:rsidR="00130A81" w:rsidRDefault="00130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3E1" w:rsidRDefault="00D473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A81" w:rsidRDefault="00130A81" w:rsidP="002366DA">
      <w:pPr>
        <w:spacing w:after="0" w:line="240" w:lineRule="auto"/>
      </w:pPr>
      <w:r>
        <w:separator/>
      </w:r>
    </w:p>
  </w:footnote>
  <w:footnote w:type="continuationSeparator" w:id="0">
    <w:p w:rsidR="00130A81" w:rsidRDefault="00130A81" w:rsidP="002366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3E1" w:rsidRDefault="00D473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A81" w:rsidRDefault="00130A81" w:rsidP="00CB752F">
    <w:pPr>
      <w:pStyle w:val="Header"/>
      <w:ind w:left="-630" w:right="-1515"/>
      <w:jc w:val="both"/>
      <w:rPr>
        <w:rFonts w:ascii="Arial" w:hAnsi="Arial" w:cs="Arial"/>
        <w:b/>
        <w:bCs/>
        <w:szCs w:val="22"/>
      </w:rPr>
    </w:pPr>
    <w:r w:rsidRPr="00CB752F">
      <w:rPr>
        <w:rFonts w:ascii="Arial" w:hAnsi="Arial" w:cs="Arial"/>
        <w:b/>
        <w:bCs/>
        <w:szCs w:val="22"/>
        <w:u w:val="single"/>
      </w:rPr>
      <w:t>Clarification No-I</w:t>
    </w:r>
    <w:r w:rsidR="00D473E1">
      <w:rPr>
        <w:rFonts w:ascii="Arial" w:hAnsi="Arial" w:cs="Arial"/>
        <w:b/>
        <w:bCs/>
        <w:szCs w:val="22"/>
        <w:u w:val="single"/>
      </w:rPr>
      <w:t xml:space="preserve"> (Commercial)</w:t>
    </w:r>
    <w:bookmarkStart w:id="0" w:name="_GoBack"/>
    <w:bookmarkEnd w:id="0"/>
    <w:r w:rsidRPr="00CB752F">
      <w:rPr>
        <w:rFonts w:ascii="Arial" w:hAnsi="Arial" w:cs="Arial"/>
        <w:b/>
        <w:bCs/>
        <w:szCs w:val="22"/>
      </w:rPr>
      <w:t xml:space="preserve"> to the Bidding Documents of Package ARP-DMS-05A, ARP-DMS-05B and ARP-DMS-05C for distribution works in Arunachal Pradesh under Comprehensive Scheme for Strengthening of Transmission &amp; Distribution system in NER &amp; Sikkim: Intra State - Arunachal Pradesh; Spec. no.:  CC-CS/1073-NER/REW-4244/3/G2 (ARP-DMS-05A); </w:t>
    </w:r>
    <w:r w:rsidRPr="00CB752F">
      <w:rPr>
        <w:rFonts w:ascii="Arial" w:hAnsi="Arial" w:cs="Arial"/>
        <w:b/>
        <w:bCs/>
        <w:color w:val="000000"/>
        <w:szCs w:val="22"/>
      </w:rPr>
      <w:t>CC-CS/1073-NER/REW-4245/3/G2 (</w:t>
    </w:r>
    <w:r w:rsidRPr="00CB752F">
      <w:rPr>
        <w:rFonts w:ascii="Arial" w:hAnsi="Arial" w:cs="Arial"/>
        <w:b/>
        <w:bCs/>
        <w:szCs w:val="22"/>
      </w:rPr>
      <w:t>ARP-DMS-05</w:t>
    </w:r>
    <w:r>
      <w:rPr>
        <w:rFonts w:ascii="Arial" w:hAnsi="Arial" w:cs="Arial"/>
        <w:b/>
        <w:bCs/>
        <w:szCs w:val="22"/>
      </w:rPr>
      <w:t>B</w:t>
    </w:r>
    <w:r w:rsidRPr="00CB752F">
      <w:rPr>
        <w:rFonts w:ascii="Arial" w:hAnsi="Arial" w:cs="Arial"/>
        <w:b/>
        <w:bCs/>
        <w:szCs w:val="22"/>
      </w:rPr>
      <w:t>)</w:t>
    </w:r>
    <w:r w:rsidRPr="00CB752F">
      <w:rPr>
        <w:rFonts w:ascii="Arial" w:hAnsi="Arial" w:cs="Arial"/>
        <w:b/>
        <w:bCs/>
        <w:color w:val="000000"/>
        <w:szCs w:val="22"/>
      </w:rPr>
      <w:t>; CC-CS/1073-NER/REW-4246/3/G2 (</w:t>
    </w:r>
    <w:r w:rsidRPr="00CB752F">
      <w:rPr>
        <w:rFonts w:ascii="Arial" w:hAnsi="Arial" w:cs="Arial"/>
        <w:b/>
        <w:bCs/>
        <w:szCs w:val="22"/>
      </w:rPr>
      <w:t>ARP-DMS-05</w:t>
    </w:r>
    <w:r>
      <w:rPr>
        <w:rFonts w:ascii="Arial" w:hAnsi="Arial" w:cs="Arial"/>
        <w:b/>
        <w:bCs/>
        <w:szCs w:val="22"/>
      </w:rPr>
      <w:t>C</w:t>
    </w:r>
    <w:r w:rsidRPr="00CB752F">
      <w:rPr>
        <w:rFonts w:ascii="Arial" w:hAnsi="Arial" w:cs="Arial"/>
        <w:b/>
        <w:bCs/>
        <w:szCs w:val="22"/>
      </w:rPr>
      <w:t>)</w:t>
    </w:r>
  </w:p>
  <w:p w:rsidR="00130A81" w:rsidRPr="00CB752F" w:rsidRDefault="00130A81" w:rsidP="00CB752F">
    <w:pPr>
      <w:pStyle w:val="Header"/>
      <w:ind w:left="-630" w:right="-1515"/>
      <w:jc w:val="both"/>
      <w:rPr>
        <w:rFonts w:ascii="Arial" w:hAnsi="Arial" w:cs="Arial"/>
        <w:b/>
        <w:bCs/>
        <w:color w:val="000000"/>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3E1" w:rsidRDefault="00D473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F19"/>
    <w:multiLevelType w:val="hybridMultilevel"/>
    <w:tmpl w:val="14764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56823"/>
    <w:multiLevelType w:val="hybridMultilevel"/>
    <w:tmpl w:val="46EE8C04"/>
    <w:lvl w:ilvl="0" w:tplc="DC32F3D6">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87F1E3E"/>
    <w:multiLevelType w:val="hybridMultilevel"/>
    <w:tmpl w:val="9DEE28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AA7588B"/>
    <w:multiLevelType w:val="hybridMultilevel"/>
    <w:tmpl w:val="B34C0144"/>
    <w:lvl w:ilvl="0" w:tplc="AFDE80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8E4640"/>
    <w:multiLevelType w:val="hybridMultilevel"/>
    <w:tmpl w:val="49408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D803A6"/>
    <w:multiLevelType w:val="hybridMultilevel"/>
    <w:tmpl w:val="63FE618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60E62A23"/>
    <w:multiLevelType w:val="hybridMultilevel"/>
    <w:tmpl w:val="64C67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8B3371"/>
    <w:multiLevelType w:val="multilevel"/>
    <w:tmpl w:val="14CE97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7B0C3FE1"/>
    <w:multiLevelType w:val="hybridMultilevel"/>
    <w:tmpl w:val="079430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0"/>
  </w:num>
  <w:num w:numId="4">
    <w:abstractNumId w:val="8"/>
  </w:num>
  <w:num w:numId="5">
    <w:abstractNumId w:val="1"/>
  </w:num>
  <w:num w:numId="6">
    <w:abstractNumId w:val="9"/>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1DCD"/>
    <w:rsid w:val="0003057F"/>
    <w:rsid w:val="00040EF7"/>
    <w:rsid w:val="00073F51"/>
    <w:rsid w:val="00087FAE"/>
    <w:rsid w:val="000D01BE"/>
    <w:rsid w:val="000F5B9C"/>
    <w:rsid w:val="00111EB9"/>
    <w:rsid w:val="00130A81"/>
    <w:rsid w:val="00156CDA"/>
    <w:rsid w:val="001D503D"/>
    <w:rsid w:val="002366DA"/>
    <w:rsid w:val="00260304"/>
    <w:rsid w:val="00281161"/>
    <w:rsid w:val="002B1AEF"/>
    <w:rsid w:val="002C3443"/>
    <w:rsid w:val="002D09E8"/>
    <w:rsid w:val="002D7B61"/>
    <w:rsid w:val="002E1401"/>
    <w:rsid w:val="002E30AF"/>
    <w:rsid w:val="002F129B"/>
    <w:rsid w:val="00307D7A"/>
    <w:rsid w:val="003164D3"/>
    <w:rsid w:val="00340869"/>
    <w:rsid w:val="0035682C"/>
    <w:rsid w:val="00384E2E"/>
    <w:rsid w:val="003909F0"/>
    <w:rsid w:val="003B0920"/>
    <w:rsid w:val="003D5416"/>
    <w:rsid w:val="004029E8"/>
    <w:rsid w:val="004259C7"/>
    <w:rsid w:val="00434635"/>
    <w:rsid w:val="00451E29"/>
    <w:rsid w:val="00466CA2"/>
    <w:rsid w:val="00480D70"/>
    <w:rsid w:val="00481E4E"/>
    <w:rsid w:val="0048510E"/>
    <w:rsid w:val="00485501"/>
    <w:rsid w:val="004A68ED"/>
    <w:rsid w:val="004C6DE2"/>
    <w:rsid w:val="004D3B5D"/>
    <w:rsid w:val="004D41C9"/>
    <w:rsid w:val="00502D26"/>
    <w:rsid w:val="005040FA"/>
    <w:rsid w:val="00513409"/>
    <w:rsid w:val="00515DFA"/>
    <w:rsid w:val="00541154"/>
    <w:rsid w:val="00571907"/>
    <w:rsid w:val="005B4155"/>
    <w:rsid w:val="005C54B3"/>
    <w:rsid w:val="005D0175"/>
    <w:rsid w:val="005D1F78"/>
    <w:rsid w:val="005E6C0B"/>
    <w:rsid w:val="00641DD0"/>
    <w:rsid w:val="006B7018"/>
    <w:rsid w:val="00710B6B"/>
    <w:rsid w:val="00717376"/>
    <w:rsid w:val="007A1910"/>
    <w:rsid w:val="007A28FC"/>
    <w:rsid w:val="007C554A"/>
    <w:rsid w:val="007E486B"/>
    <w:rsid w:val="00820A96"/>
    <w:rsid w:val="00824BBF"/>
    <w:rsid w:val="00835B18"/>
    <w:rsid w:val="00897B22"/>
    <w:rsid w:val="008A7C6B"/>
    <w:rsid w:val="00930A69"/>
    <w:rsid w:val="00975D2A"/>
    <w:rsid w:val="009926AE"/>
    <w:rsid w:val="009D1277"/>
    <w:rsid w:val="00A11DCD"/>
    <w:rsid w:val="00A25E63"/>
    <w:rsid w:val="00A33E33"/>
    <w:rsid w:val="00A72BAA"/>
    <w:rsid w:val="00A85701"/>
    <w:rsid w:val="00A95C94"/>
    <w:rsid w:val="00AA285A"/>
    <w:rsid w:val="00AD2C05"/>
    <w:rsid w:val="00B046FC"/>
    <w:rsid w:val="00B205FD"/>
    <w:rsid w:val="00B50566"/>
    <w:rsid w:val="00B649E2"/>
    <w:rsid w:val="00B70364"/>
    <w:rsid w:val="00BC4949"/>
    <w:rsid w:val="00C0447B"/>
    <w:rsid w:val="00C04D7F"/>
    <w:rsid w:val="00C25083"/>
    <w:rsid w:val="00C32F4F"/>
    <w:rsid w:val="00C44CEF"/>
    <w:rsid w:val="00C80EA2"/>
    <w:rsid w:val="00C869B5"/>
    <w:rsid w:val="00C95978"/>
    <w:rsid w:val="00CB2B6B"/>
    <w:rsid w:val="00CB5B3F"/>
    <w:rsid w:val="00CB752F"/>
    <w:rsid w:val="00CC3D7D"/>
    <w:rsid w:val="00CD3AE7"/>
    <w:rsid w:val="00CE1B0F"/>
    <w:rsid w:val="00CE5069"/>
    <w:rsid w:val="00D473E1"/>
    <w:rsid w:val="00D80A95"/>
    <w:rsid w:val="00D91507"/>
    <w:rsid w:val="00DA65D5"/>
    <w:rsid w:val="00DB0FAD"/>
    <w:rsid w:val="00DB3011"/>
    <w:rsid w:val="00DC1DDA"/>
    <w:rsid w:val="00DE6BE4"/>
    <w:rsid w:val="00E0279D"/>
    <w:rsid w:val="00E14FD3"/>
    <w:rsid w:val="00E16544"/>
    <w:rsid w:val="00E41812"/>
    <w:rsid w:val="00E42E29"/>
    <w:rsid w:val="00E632DF"/>
    <w:rsid w:val="00EB2C91"/>
    <w:rsid w:val="00EC520E"/>
    <w:rsid w:val="00EC7E62"/>
    <w:rsid w:val="00EE7B8B"/>
    <w:rsid w:val="00F221FC"/>
    <w:rsid w:val="00F232F4"/>
    <w:rsid w:val="00F3542E"/>
    <w:rsid w:val="00F45809"/>
    <w:rsid w:val="00FA2D1D"/>
    <w:rsid w:val="00FD2F37"/>
    <w:rsid w:val="00FE46BD"/>
    <w:rsid w:val="00FF3A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52BD5FC"/>
  <w15:docId w15:val="{ECBEFB4C-9503-45C6-86E3-AED646C79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08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340869"/>
    <w:pPr>
      <w:autoSpaceDE w:val="0"/>
      <w:autoSpaceDN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2366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66DA"/>
    <w:rPr>
      <w:rFonts w:cs="Mangal"/>
    </w:rPr>
  </w:style>
  <w:style w:type="paragraph" w:styleId="Footer">
    <w:name w:val="footer"/>
    <w:basedOn w:val="Normal"/>
    <w:link w:val="FooterChar"/>
    <w:uiPriority w:val="99"/>
    <w:unhideWhenUsed/>
    <w:rsid w:val="002366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66DA"/>
    <w:rPr>
      <w:rFonts w:cs="Mangal"/>
    </w:rPr>
  </w:style>
  <w:style w:type="paragraph" w:styleId="ListParagraph">
    <w:name w:val="List Paragraph"/>
    <w:basedOn w:val="Normal"/>
    <w:uiPriority w:val="34"/>
    <w:qFormat/>
    <w:rsid w:val="00481E4E"/>
    <w:pPr>
      <w:ind w:left="720"/>
      <w:contextualSpacing/>
    </w:pPr>
  </w:style>
  <w:style w:type="paragraph" w:styleId="BalloonText">
    <w:name w:val="Balloon Text"/>
    <w:basedOn w:val="Normal"/>
    <w:link w:val="BalloonTextChar"/>
    <w:uiPriority w:val="99"/>
    <w:semiHidden/>
    <w:unhideWhenUsed/>
    <w:rsid w:val="00CD3AE7"/>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CD3AE7"/>
    <w:rPr>
      <w:rFonts w:ascii="Segoe UI" w:hAnsi="Segoe UI" w:cs="Mangal"/>
      <w:sz w:val="18"/>
      <w:szCs w:val="16"/>
    </w:rPr>
  </w:style>
  <w:style w:type="paragraph" w:styleId="BodyTextIndent2">
    <w:name w:val="Body Text Indent 2"/>
    <w:basedOn w:val="Normal"/>
    <w:link w:val="BodyTextIndent2Char"/>
    <w:uiPriority w:val="99"/>
    <w:semiHidden/>
    <w:unhideWhenUsed/>
    <w:rsid w:val="00384E2E"/>
    <w:pPr>
      <w:spacing w:after="120" w:line="480" w:lineRule="auto"/>
      <w:ind w:left="283"/>
    </w:pPr>
    <w:rPr>
      <w:rFonts w:ascii="Times New Roman" w:eastAsia="Times New Roman" w:hAnsi="Times New Roman" w:cs="Times New Roman"/>
      <w:sz w:val="24"/>
      <w:szCs w:val="24"/>
      <w:lang w:val="en-GB" w:bidi="ar-SA"/>
    </w:rPr>
  </w:style>
  <w:style w:type="character" w:customStyle="1" w:styleId="BodyTextIndent2Char">
    <w:name w:val="Body Text Indent 2 Char"/>
    <w:basedOn w:val="DefaultParagraphFont"/>
    <w:link w:val="BodyTextIndent2"/>
    <w:uiPriority w:val="99"/>
    <w:semiHidden/>
    <w:rsid w:val="00384E2E"/>
    <w:rPr>
      <w:rFonts w:ascii="Times New Roman" w:eastAsia="Times New Roman" w:hAnsi="Times New Roman" w:cs="Times New Roman"/>
      <w:sz w:val="24"/>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91007">
      <w:bodyDiv w:val="1"/>
      <w:marLeft w:val="0"/>
      <w:marRight w:val="0"/>
      <w:marTop w:val="0"/>
      <w:marBottom w:val="0"/>
      <w:divBdr>
        <w:top w:val="none" w:sz="0" w:space="0" w:color="auto"/>
        <w:left w:val="none" w:sz="0" w:space="0" w:color="auto"/>
        <w:bottom w:val="none" w:sz="0" w:space="0" w:color="auto"/>
        <w:right w:val="none" w:sz="0" w:space="0" w:color="auto"/>
      </w:divBdr>
    </w:div>
    <w:div w:id="516039893">
      <w:bodyDiv w:val="1"/>
      <w:marLeft w:val="0"/>
      <w:marRight w:val="0"/>
      <w:marTop w:val="0"/>
      <w:marBottom w:val="0"/>
      <w:divBdr>
        <w:top w:val="none" w:sz="0" w:space="0" w:color="auto"/>
        <w:left w:val="none" w:sz="0" w:space="0" w:color="auto"/>
        <w:bottom w:val="none" w:sz="0" w:space="0" w:color="auto"/>
        <w:right w:val="none" w:sz="0" w:space="0" w:color="auto"/>
      </w:divBdr>
    </w:div>
    <w:div w:id="188502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Iu0BRF/fcGDZQ1yX6PZ3FdMj/Fs7ozat78L894yVHeE=</DigestValue>
    </Reference>
    <Reference Type="http://www.w3.org/2000/09/xmldsig#Object" URI="#idOfficeObject">
      <DigestMethod Algorithm="http://www.w3.org/2001/04/xmlenc#sha256"/>
      <DigestValue>P8SK17sKetxvKLMNq60hLLanYgK3wJhFUPyPiScHicw=</DigestValue>
    </Reference>
    <Reference Type="http://uri.etsi.org/01903#SignedProperties" URI="#idSignedProperties">
      <Transforms>
        <Transform Algorithm="http://www.w3.org/TR/2001/REC-xml-c14n-20010315"/>
      </Transforms>
      <DigestMethod Algorithm="http://www.w3.org/2001/04/xmlenc#sha256"/>
      <DigestValue>EXV1qmW6sXOvD+j4ErINjRmXNeO5vIiAaPxzOSi4y1c=</DigestValue>
    </Reference>
  </SignedInfo>
  <SignatureValue>Cb95wwh+ibkFcXn9TLSaB4ChZu74qE5B4pnJ/80XrBL+45Or1Taa8IITD/5X8xH/CpqE0Z3XXVcZ
dpjEM4HwDugbHRXcDbT8Go5vIuq9bnwNvXaVd4u6dns0UmHS5iELlcJ8gQDLLmsMPgREKChYk/Zi
m6HsAIsu40KdroVtcenxAQyiPbWVJpiZz9UTu1HnNyoD+x0Fb+lqWWwpScbYHh6kK3pFZZM3Nsi/
3h+UPdoT7/ULMBZZFb4YSGaZz2Q2i6YqGxmxd3neB56LGu6iHaTXbiR68wvzziJqyj191b8HD1p0
74I3CcZkIlqFdGbApQT5Sg5Nbfn0gYZEHYCE5g==</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dtQE+1I2pmf5G2tPLtKIIKOmTrJRuTtNLHD0gpDb4fc=</DigestValue>
      </Reference>
      <Reference URI="/word/document.xml?ContentType=application/vnd.openxmlformats-officedocument.wordprocessingml.document.main+xml">
        <DigestMethod Algorithm="http://www.w3.org/2001/04/xmlenc#sha256"/>
        <DigestValue>wIlF9wWFtn0uEKF/DIy43sYj4C6TownS59Ux40OP0zs=</DigestValue>
      </Reference>
      <Reference URI="/word/endnotes.xml?ContentType=application/vnd.openxmlformats-officedocument.wordprocessingml.endnotes+xml">
        <DigestMethod Algorithm="http://www.w3.org/2001/04/xmlenc#sha256"/>
        <DigestValue>QgPGYv0DlVzdycSExCXYFdSj5NSW4b7KmCBLAxggJ20=</DigestValue>
      </Reference>
      <Reference URI="/word/fontTable.xml?ContentType=application/vnd.openxmlformats-officedocument.wordprocessingml.fontTable+xml">
        <DigestMethod Algorithm="http://www.w3.org/2001/04/xmlenc#sha256"/>
        <DigestValue>E7b8p1dBkhd2oh6Q7gkXx7uTGsb0mpakL0RJ3vMW6Bs=</DigestValue>
      </Reference>
      <Reference URI="/word/footer1.xml?ContentType=application/vnd.openxmlformats-officedocument.wordprocessingml.footer+xml">
        <DigestMethod Algorithm="http://www.w3.org/2001/04/xmlenc#sha256"/>
        <DigestValue>A3VNSj0x7SrE3hAduGl55uoJef5UtVr6tIwu/jgKrbg=</DigestValue>
      </Reference>
      <Reference URI="/word/footer2.xml?ContentType=application/vnd.openxmlformats-officedocument.wordprocessingml.footer+xml">
        <DigestMethod Algorithm="http://www.w3.org/2001/04/xmlenc#sha256"/>
        <DigestValue>bOEcwgkmRWHNdXNy5I9OddYRUEI6er8/HyKFPGT6FgM=</DigestValue>
      </Reference>
      <Reference URI="/word/footer3.xml?ContentType=application/vnd.openxmlformats-officedocument.wordprocessingml.footer+xml">
        <DigestMethod Algorithm="http://www.w3.org/2001/04/xmlenc#sha256"/>
        <DigestValue>A3VNSj0x7SrE3hAduGl55uoJef5UtVr6tIwu/jgKrbg=</DigestValue>
      </Reference>
      <Reference URI="/word/footnotes.xml?ContentType=application/vnd.openxmlformats-officedocument.wordprocessingml.footnotes+xml">
        <DigestMethod Algorithm="http://www.w3.org/2001/04/xmlenc#sha256"/>
        <DigestValue>BXC3PXxrxLRaKqFzNklQ810Nyxu7BnWm+BaAE2acDbk=</DigestValue>
      </Reference>
      <Reference URI="/word/header1.xml?ContentType=application/vnd.openxmlformats-officedocument.wordprocessingml.header+xml">
        <DigestMethod Algorithm="http://www.w3.org/2001/04/xmlenc#sha256"/>
        <DigestValue>EieSiBUK9KtZyhFEx8yneDnI77i77vpYQEFtlbfZkZo=</DigestValue>
      </Reference>
      <Reference URI="/word/header2.xml?ContentType=application/vnd.openxmlformats-officedocument.wordprocessingml.header+xml">
        <DigestMethod Algorithm="http://www.w3.org/2001/04/xmlenc#sha256"/>
        <DigestValue>5ycoXzWYandmLpCG3CluzYAYnoqLTTHRVywDm9nxuVs=</DigestValue>
      </Reference>
      <Reference URI="/word/header3.xml?ContentType=application/vnd.openxmlformats-officedocument.wordprocessingml.header+xml">
        <DigestMethod Algorithm="http://www.w3.org/2001/04/xmlenc#sha256"/>
        <DigestValue>EieSiBUK9KtZyhFEx8yneDnI77i77vpYQEFtlbfZkZo=</DigestValue>
      </Reference>
      <Reference URI="/word/numbering.xml?ContentType=application/vnd.openxmlformats-officedocument.wordprocessingml.numbering+xml">
        <DigestMethod Algorithm="http://www.w3.org/2001/04/xmlenc#sha256"/>
        <DigestValue>VWgaSIV59DYUvVDfTTMXPqaRbiQmQUKNjTfdwsyNqPU=</DigestValue>
      </Reference>
      <Reference URI="/word/settings.xml?ContentType=application/vnd.openxmlformats-officedocument.wordprocessingml.settings+xml">
        <DigestMethod Algorithm="http://www.w3.org/2001/04/xmlenc#sha256"/>
        <DigestValue>tcF3xgcxug68oVnndI8Ug2VxQCgYswiGIIKGcscYoO0=</DigestValue>
      </Reference>
      <Reference URI="/word/styles.xml?ContentType=application/vnd.openxmlformats-officedocument.wordprocessingml.styles+xml">
        <DigestMethod Algorithm="http://www.w3.org/2001/04/xmlenc#sha256"/>
        <DigestValue>aShAXO//Ep8yT4DI+DmCFkZ+qywDcpjIlcOb4DMT7e4=</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Cu1vTJamUy/0aMXpcNec7jGL4ThWGoPh7N5vdFSG5gc=</DigestValue>
      </Reference>
    </Manifest>
    <SignatureProperties>
      <SignatureProperty Id="idSignatureTime" Target="#idPackageSignature">
        <mdssi:SignatureTime xmlns:mdssi="http://schemas.openxmlformats.org/package/2006/digital-signature">
          <mdssi:Format>YYYY-MM-DDThh:mm:ssTZD</mdssi:Format>
          <mdssi:Value>2021-06-30T10:21:30Z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16.0.10375/14</OfficeVersion>
          <ApplicationVersion>16.0.10375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2021-06-30T10:21:30Z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1057</TotalTime>
  <Pages>6</Pages>
  <Words>1418</Words>
  <Characters>8088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Ranjan {राजीव रंजन}</dc:creator>
  <cp:keywords/>
  <dc:description/>
  <cp:lastModifiedBy>Kapil Mandil {कपिल मंडिल}</cp:lastModifiedBy>
  <cp:revision>76</cp:revision>
  <cp:lastPrinted>2021-06-28T06:12:00Z</cp:lastPrinted>
  <dcterms:created xsi:type="dcterms:W3CDTF">2021-03-12T07:04:00Z</dcterms:created>
  <dcterms:modified xsi:type="dcterms:W3CDTF">2021-06-30T10:21:00Z</dcterms:modified>
</cp:coreProperties>
</file>